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2024年1月13日13时25分，我局执法人员在执法检查时，发现你单位作为施工单位在深圳市南山区桃源街道珠光三路与珠光四路交叉口的深圳市南山区桃源街道珠光村城市更新单元一期A项目劳务分包工程施工中，存在中午在城市建成区内进行产生环境噪声的吊机建筑施工作业的环境违法行为，现场调查时发现使用了吊机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1、2024年1月13日我局执法人员制作的现场检查（勘察）笔录，2024年1月26日我局执法人员制作的调查询问笔录，证明我局执法人员的执法检查、调查情况；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2、2024年1月13日我局执法人员制作的现场照片（图片/视频），证明你单位存在中午在城市建成区内进行产生环境噪声的吊机建筑施工作业的行为；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3、2024年1月13日你单位提供的营业执照复印件、法定代表人/负责人身份证明书、身份证复印件，证明你单位的主体适格；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4、2024年1月13日你单位提供的分包合同、中标通知书，证明你单位为深圳市南山区桃源街道珠光村城市更新单元一期A项目劳务分包工程的分包施工单位；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bookmarkStart w:id="0" w:name="_GoBack"/>
      <w:bookmarkEnd w:id="0"/>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38340B3"/>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2024-02-18T07:02:46Z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