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17日00时02分，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挖土、混凝土浇筑建筑施工作业的环境违法行为，现场调查时发现使用了挖土机、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DB620E"/>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2023-10-20T02:56:58Z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