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18日0时07分，我局执法人员在执法检查时，发现你单位作为施工单位在深圳市南山区深南大道与沙河东路交叉口东南角位置的深圳市深圳湾消防站施工总承包工程项目主体结构施工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 2024年1月18日我局执法人员制作的现场检查（勘察）笔录，2024年1月19日我局执法人员制作的调</w:t>
      </w:r>
      <w:bookmarkStart w:id="0" w:name="_GoBack"/>
      <w:bookmarkEnd w:id="0"/>
      <w:r>
        <w:rPr>
          <w:rFonts w:hint="eastAsia" w:ascii="仿宋_GB2312" w:hAnsi="仿宋_GB2312" w:eastAsia="仿宋_GB2312" w:cs="仿宋_GB2312"/>
          <w:kern w:val="0"/>
          <w:sz w:val="28"/>
          <w:szCs w:val="28"/>
          <w:highlight w:val="none"/>
          <w:u w:val="none"/>
        </w:rPr>
        <w:t>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2024年1月18日我局执法人员制作的现场照片（图片/视频），证明你单位存在夜间在城市建成区内进行产生环境噪声的混凝土浇筑建筑施工作业的行为；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4、2024年1月19日你单位提供的分包合同、中标通知书，证明你单位为深圳市深圳湾消防站施工总承包工程项目主体结构施工劳务分包工程的分包施工单位；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4480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9C94798"/>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2024-03-14T06:46:56Z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