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55</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2024年3月5日，我局执法人员对你单位位于</w:t>
      </w:r>
      <w:r>
        <w:rPr>
          <w:rFonts w:hint="eastAsia" w:ascii="仿宋_GB2312" w:hAnsi="仿宋_GB2312" w:eastAsia="仿宋_GB2312" w:cs="仿宋_GB2312"/>
          <w:kern w:val="0"/>
          <w:sz w:val="28"/>
          <w:szCs w:val="28"/>
          <w:u w:val="none"/>
          <w:lang w:val="en-US" w:eastAsia="zh-CN"/>
        </w:rPr>
        <w:t>XXX</w:t>
      </w:r>
      <w:r>
        <w:rPr>
          <w:rFonts w:hint="eastAsia" w:ascii="仿宋_GB2312" w:hAnsi="仿宋_GB2312" w:eastAsia="仿宋_GB2312" w:cs="仿宋_GB2312"/>
          <w:kern w:val="0"/>
          <w:sz w:val="28"/>
          <w:szCs w:val="28"/>
          <w:u w:val="none"/>
        </w:rPr>
        <w:t>的经营场所进行执法检查。现场检查发现，你单位正常经营，有营业执照，主要从事中餐制售等餐饮服务项目。你单位经营面积约130平方米，厨房共有三个炉头，两个放置炒锅炒菜，一个主要用来蒸菜，炉头上方设置有油烟净化设施，炉头和油烟净化设施中间设置有排风口，排风口内安装了排气扇，现场检查时你单位炒锅正常出菜，排风口的排气扇已开启，在你单位厨房外墙能看到厨房内的油烟通过排气口向外排放。根据《饮食业油烟排放标准》（GB18483-2001）5.1“排放油烟的炊食业单位必须安装油烟净化设施，并保证操作期间按要求运行。油烟无组织排放视同超标”的规定，你单位经营过程中产生的油烟未经过油烟净化设施处理，而是通过厨房一排风口直接无组织低空排放，油烟无组织排放视同超标。</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你单位存在不正常使用油烟净化设施超过排放标准排放油烟的环境违法行为。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1、2024年3月5日和2024年3月14日我局执法人员制作的现场检查（勘察）笔录、2024年3月6日调查询问笔录证明我局执法人员的执法检查、调查情况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2、2024年3月5日和2024年3月14日局执法人员制作的现场照片（视频），证明你单位经营过程中产生的油烟未经过油烟净化设施处理通过厨房一排风口直接无组织低空排放；</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3、2024年3月6日你单位提供的营业执照复印件、身份证复印件，证明你单位的主体适格；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八十一条第一款“排放油烟的餐饮服务业经营者应当安装油烟净化设施并保持正常使用，或者采取其他油烟净化措施，使油烟达标排放，并防止对附近居民的正常生活环境造成污染”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一十八条第一款“违反本法规定，排放油烟的餐饮服务业经营者未安装油烟净化设施、不正常使用油烟净化设施或者未采取其他油烟净化措施，超过排放标准排放油烟的，由县级以上地方人民政府确定的监督管理部门责令改正，处五千元以上五万元以下的罚款；拒不改正的，责令停业整治”的规定，现责令你单位立即改正不正常使用油烟净化设施超过排放标准排放油烟的环境违法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根据违法行为依法采取法律赋予生态环境部门的监管措施：1.根据《中华人民共和国大气污染防治法》第一百一十八条第一款“拒不改正的，责令停业整治”的规定，依法采取法律赋予生态环境部门的监管措施；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A2529B9"/>
    <w:rsid w:val="0D197DED"/>
    <w:rsid w:val="0DAC60B6"/>
    <w:rsid w:val="0E6A2000"/>
    <w:rsid w:val="0EAB16E0"/>
    <w:rsid w:val="0F0538EA"/>
    <w:rsid w:val="0F31550B"/>
    <w:rsid w:val="0FFC7078"/>
    <w:rsid w:val="13C16461"/>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9361A48"/>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2024-04-09T07:07:01Z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