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62</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2024年3月9日13时0</w:t>
      </w:r>
      <w:bookmarkStart w:id="0" w:name="_GoBack"/>
      <w:bookmarkEnd w:id="0"/>
      <w:r>
        <w:rPr>
          <w:rFonts w:hint="eastAsia" w:ascii="仿宋_GB2312" w:hAnsi="仿宋_GB2312" w:eastAsia="仿宋_GB2312" w:cs="仿宋_GB2312"/>
          <w:kern w:val="0"/>
          <w:sz w:val="28"/>
          <w:szCs w:val="28"/>
          <w:highlight w:val="none"/>
          <w:u w:val="none"/>
        </w:rPr>
        <w:t xml:space="preserve">3分，我局执法人员在执法检查时，发现你单位作为施工单位在深圳市南山区赤湾三路与港航路交叉口的云山海公馆施工总承包工程脚手架专业分包工程施工中，存在中午在城市建成区内进行产生环境噪声的脚手架安装建筑施工作业的环境违法行为，现场调查时发现使用了高空曲臂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1、2024年3月9日我局执法人员制作的现场检查（勘察）笔录，2024年4月8日我局执法人员制作的调查询问笔录，证明我局执法人员的执法检查、调查情况；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2、2024年3月9日我局执法人员制作的现场照片（图片/视频），证明你单位存在中午在城市建成区内进行产生环境噪声的脚手架安装施工作业的行为；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3、2024年4月8日你单位提供的营业执照复印件、法定代表人身份证明书、身份证复印件、授权委托书等材料，证明你单位的主体适格；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4、2024年4月8日你单位提供的分包合同、中标通知书等材料，证明你单位为云山海公馆施工总承包工程脚手架专业分包工程的分包施工单位；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D7007E"/>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2E750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2024-04-08T09:09:34Z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