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63</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3月14日23时48分，我局执法人员在执法检查时，发现你单位作为施工单位在深圳市南山区白石二道与深湾二路交叉口的深湾胤府2栋、幼儿园施工总承包工程主体工程劳务分包工程施工中，存在夜间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1、2024年3月15日我局执法人员制作的现场检查（勘察）笔录、调查询问笔录，证明我局执法人员的执法检查、调查情况；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2、2024年3月15日我局执法人员制作的现场照片（图片/视频），证明你单位存在夜间在城市建成区内进行产生环境噪声的挖土建筑施工作业的行为；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3、2024年3月15日你单位提供的营业执照复印件、法定代表人/负责人身份证明书、身份证复印件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授权委托书，证明你单位的主体适格；</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4、2024年3月15日你单位提供的分包合同、中标通知书等材料，证明你单位为深湾胤府2栋、幼儿园施工总承包工程主体工程劳务分包工程的分包施工单位；</w:t>
      </w:r>
    </w:p>
    <w:p>
      <w:pPr>
        <w:keepNext w:val="0"/>
        <w:keepLines w:val="0"/>
        <w:pageBreakBefore w:val="0"/>
        <w:widowControl/>
        <w:numPr>
          <w:ilvl w:val="0"/>
          <w:numId w:val="1"/>
        </w:numPr>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执法人员执法证复印件2份，证明执法人员身份合法。</w:t>
      </w:r>
    </w:p>
    <w:p>
      <w:pPr>
        <w:keepNext w:val="0"/>
        <w:keepLines w:val="0"/>
        <w:pageBreakBefore w:val="0"/>
        <w:widowControl/>
        <w:numPr>
          <w:numId w:val="0"/>
        </w:numPr>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黄智华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4</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7</w:t>
      </w:r>
      <w:bookmarkStart w:id="0" w:name="_GoBack"/>
      <w:bookmarkEnd w:id="0"/>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DAD984"/>
    <w:multiLevelType w:val="singleLevel"/>
    <w:tmpl w:val="99DAD984"/>
    <w:lvl w:ilvl="0" w:tentative="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17A08A5"/>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2024-04-08T02:43:05Z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C0CD0B90E1F149FD9B059ABD2C2EDB50_13</vt:lpwstr>
  </property>
</Properties>
</file>