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60</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bookmarkStart w:id="0" w:name="_GoBack"/>
      <w:bookmarkEnd w:id="0"/>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2024年3月9日00时04分，我局执法人员在执法检查时，发现你单位作为施工单位在深圳市南山区深南大道与沙河东路交叉口东南角位置的深圳市深圳湾消防站施工总承包工程项目主体结构施工劳务分包工程施工中，存在夜间在城市建成区内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1、2024年3月9日我局执法人员制作的现场检查（勘察）笔录，2024年3月11日我局执法人员制作的调查询问笔录，证明我局执法人员的执法检查、调查情况；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2、2024年3月9日局执法人员制作的现场照片（图片/视频），证明你单位存在夜间在城市建成区内进行产生环境噪声的混凝土浇筑建筑施工作业的行为；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3、2024年3月9日你单位提供的营业执照复印件、2024年4月16日你单位提供的法定代表人身份证明书、身份证复印件等材料，证明你单位的主体适格；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4、2024年3月9日你单位提供的分包合同、中标通知书等材料，证明你单位为深圳市深圳湾消防站施工总承包工程项目主体结构施工劳务分包工程的分包施工单位；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4</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22</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74406F"/>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154E56"/>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2024-04-28T02:39:20Z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C0CD0B90E1F149FD9B059ABD2C2EDB50_13</vt:lpwstr>
  </property>
</Properties>
</file>