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72</w:t>
      </w:r>
      <w:r>
        <w:rPr>
          <w:rFonts w:hint="eastAsia" w:ascii="仿宋_GB2312" w:hAnsi="仿宋_GB2312" w:eastAsia="仿宋_GB2312" w:cs="仿宋_GB2312"/>
          <w:kern w:val="0"/>
          <w:sz w:val="28"/>
          <w:szCs w:val="28"/>
          <w:highlight w:val="none"/>
        </w:rPr>
        <w:t>号</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3月22日，我局执法人员对你单位位于深圳市南山区招商街道五湾社区港兴路的经营场所进行执法检查。现场检查发现，你单位有营业执照，总面积约5600平方米，主要从事沙石等建筑废弃物再生资源的加工和销售，现场设置有压滤机3台、制沙机1台、大振筛1台、出沙机2台、脱水筛1台、储水罐1个和输送皮带1套，现场生产经营正常。</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你单位现场设置</w:t>
      </w:r>
      <w:bookmarkStart w:id="0" w:name="_GoBack"/>
      <w:bookmarkEnd w:id="0"/>
      <w:r>
        <w:rPr>
          <w:rFonts w:hint="eastAsia" w:ascii="仿宋_GB2312" w:hAnsi="仿宋_GB2312" w:eastAsia="仿宋_GB2312" w:cs="仿宋_GB2312"/>
          <w:kern w:val="0"/>
          <w:sz w:val="28"/>
          <w:szCs w:val="28"/>
          <w:highlight w:val="none"/>
          <w:u w:val="none"/>
        </w:rPr>
        <w:t>有2个沙子堆场和1个石子堆场，3个堆场总面积约2000平方米，其中2个沙子堆场面积均约为600平方米，1个石子堆场面积约为800平方米，3个堆场均为露天堆场,堆料高度均约7m高，你单位已对地面硬化处理，并设置有喷淋雾炮降尘设施，露天装卸作业过程中已正常开启。3个堆场均未进行密闭处理，堆场四周有三面设置有围挡，围挡高度约4.5m，另一面因作为装卸堆料区域未密闭，堆场未采取有效覆盖措施防治扬尘污染。</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你单位3个堆场均未设置高于堆放物高度的严密围挡，也未采取有效覆盖措施。你单位存在对于贮存不能密闭的易产生扬尘的物料，未设置不低于堆放物高度的严密围挡且未采取有效覆盖措施防治扬尘污染的环境违法行为。                                                        </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1、2024年3月22日我局执法人员制作的现场检查（勘察）笔录、2024年3月26日我局执法人员制作的调查询问笔录，证明我局执法人员的执法检查、调查情况；</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2、2024年3月22日我局执法人员制作的现场照片（图片/视频），证明你单位存在对于贮存不能密闭的易产生扬尘的物料，未设置不低于堆放物高度的严密围挡且未采取有效覆盖措施防治扬尘污染的环境违法行为。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3、2024年3月25日你单位提供的营业执照复印件、法定代表人/负责人身份证明书、身份证复印件、授权委托书，证明你单位的主体适格；</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lang w:val="en-US" w:eastAsia="zh-CN"/>
        </w:rPr>
        <w:t>4</w:t>
      </w:r>
      <w:r>
        <w:rPr>
          <w:rFonts w:hint="eastAsia" w:ascii="仿宋_GB2312" w:hAnsi="仿宋_GB2312" w:eastAsia="仿宋_GB2312" w:cs="仿宋_GB2312"/>
          <w:kern w:val="0"/>
          <w:sz w:val="28"/>
          <w:szCs w:val="28"/>
          <w:highlight w:val="none"/>
          <w:u w:val="none"/>
        </w:rPr>
        <w:t>、执法人员执法证复印件2份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你单位上述行为违反了《中华人民共和国大气污染防治法》第七十二条第一款的规定。</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中华人民共和国大气污染防治法》第一百一十七条第二项的规定，现责令你单位立即改正对于贮存不能密闭的易产生扬尘的物料，未设置不低于堆放物高度的严密围挡且未采取有效覆盖措施防治扬尘污染的环境违法行为。</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如上述违法行为属于应依法直接给予行政处罚的情形，则对该行为的处罚不以整改结果为前提条件。</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将自本决定书送达之日起三十日内对你单位违法行为的改正情况实施复查。若复查时发现你单位拒不改正的，我局可根据违法行为依法采取法律赋予生态环境部门的监管措施：1.依据《中华人民共和国大气污染防治法》第一百一十七条“拒不改正的，责令停工整治或者停业整治”的规定，依法采取法律赋予生态环境部门的监管措施；2.依据国家、省和特区相关环保法律法规规章的规定，对你单位实施按日连续处罚；3.依法采取法律法规规定的其他措施。</w:t>
      </w:r>
    </w:p>
    <w:p>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pPr>
        <w:keepNext w:val="0"/>
        <w:keepLines w:val="0"/>
        <w:pageBreakBefore w:val="0"/>
        <w:wordWrap/>
        <w:overflowPunct/>
        <w:topLinePunct w:val="0"/>
        <w:bidi w:val="0"/>
        <w:snapToGrid/>
        <w:spacing w:line="500" w:lineRule="exac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 xml:space="preserve">余城德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pPr>
        <w:keepNext w:val="0"/>
        <w:keepLines w:val="0"/>
        <w:pageBreakBefore w:val="0"/>
        <w:overflowPunct/>
        <w:topLinePunct w:val="0"/>
        <w:bidi w:val="0"/>
        <w:snapToGrid/>
        <w:spacing w:line="360" w:lineRule="auto"/>
        <w:ind w:right="480" w:firstLine="5320" w:firstLineChars="1900"/>
        <w:jc w:val="both"/>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4</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8E664A"/>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511FDD"/>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1</TotalTime>
  <ScaleCrop>false</ScaleCrop>
  <LinksUpToDate>false</LinksUpToDate>
  <CharactersWithSpaces>1085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2024-04-28T02:44:47Z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C0CD0B90E1F149FD9B059ABD2C2EDB50_13</vt:lpwstr>
  </property>
</Properties>
</file>