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73</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2024年3月23日3时55</w:t>
      </w:r>
      <w:bookmarkStart w:id="0" w:name="_GoBack"/>
      <w:bookmarkEnd w:id="0"/>
      <w:r>
        <w:rPr>
          <w:rFonts w:hint="eastAsia" w:ascii="仿宋_GB2312" w:hAnsi="仿宋_GB2312" w:eastAsia="仿宋_GB2312" w:cs="仿宋_GB2312"/>
          <w:kern w:val="0"/>
          <w:sz w:val="28"/>
          <w:szCs w:val="28"/>
          <w:highlight w:val="none"/>
          <w:u w:val="none"/>
        </w:rPr>
        <w:t xml:space="preserve">分，我局执法人员在执法检查时，发现你单位作为施工单位在深圳市南山区沙河街道深圳湾超级总部基地片区，白石三道与深湾公园路交汇处的C塔及相邻地块项目土建总承包项目拆撑工程分包工程施工中，存在夜间在城市建成区内进行产生环境噪声的混凝土浇筑建筑施工作业的环境违法行为，现场调查时发现使用了混凝土搅拌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1、2024年3月23日我局执法人员制作的现场检查（勘察）笔录，2024年3月25日我局执法人员制作的调查询问笔录，证明我局执法人员的执法检查、调查情况；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2、2024年3月23日我局执法人员制作的现场照片（图片/视频），证明你单位存在夜间在城市建成区内进行产生环境噪声的混凝土浇筑建筑施工作业的行为；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3、2024年3月25日你单位提供的营业执照复印件、法定代表人身份证明书、身份证复印件、授权委托书等材料，证明你单位的主体适格；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4、2024年3月25日你单位提供的分包合同、中标通知书等材料，证明你单位为C塔及相邻地块项目土建总承包项目拆撑工程分包工程的分包施工单位；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彭伟锋</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C991B5C"/>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16A5383"/>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2024-04-28T02:45:56Z</cp:lastPrinted>
  <dcterms:modified xsi:type="dcterms:W3CDTF">2024-04-28T02:45:57Z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