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78</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2024年3月6日，我局执法人员对你单位位于</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lang w:eastAsia="zh-CN"/>
        </w:rPr>
        <w:t>的经营场所进行执法检查，检查发现，你单位现场设有9个泊位(6号、7号、8号、9号、10号、11号、12号、13号、14号泊位)，均正常生产经营。其中6号泊位为5000吨级通用泊位，7号泊位为1.5万吨级通用泊位，8号泊位为3.5万吨级通用泊位，9号泊位为15万吨级通通用泊位，10号泊位为5万吨级通用泊位，11号、12号、13号、14号为集装箱泊位。你单位经营过程中有废气和废水产生，废气为码头装卸粮食过程中产生的粉尘，废水为码头车辆维修冲洗废水。你单位已于12号泊位内设置污水处理站，现场污水处理设施运行正常。</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2024年3月13日，我局执法人员对你单位进行调查询问，你单位的行业类别属于“通用散货码头”和“其他货运码头 5532”，主要经营业务范围包括：散杂货、集装箱的装卸和仓储等港口业务。</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对照《深圳市固定污染源排污许可分类管理名录》，你单位7号、8号、9号、10号泊位属于“101水上运输辅助活动553”中的“单个泊位1万吨级及以上的沿海通用散货码头”的情形，为排污许可简化管理类别；6号、11号、12号、13号、14号泊位属于“101水上运输辅助活动553”中的“其他货运码头5532”的情形，为排污许可登记管理类别。</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根据《深圳市固定污染源排污许可分类管理名录》第五条“同一企业事业单位和其他生产经营者在同一场所从事本名录中两个及以上行业（含通用工序）生产经营的，需要按照名录分别判定每个行业（含通用工序）的管理类别，按照其中单项等级最高的确定”的规定，你单位排污许可管理类别应按单项等级最高确定，即应按照简化管理申领</w:t>
      </w:r>
      <w:bookmarkStart w:id="0" w:name="_GoBack"/>
      <w:bookmarkEnd w:id="0"/>
      <w:r>
        <w:rPr>
          <w:rFonts w:hint="eastAsia" w:ascii="仿宋_GB2312" w:hAnsi="仿宋_GB2312" w:eastAsia="仿宋_GB2312" w:cs="仿宋_GB2312"/>
          <w:kern w:val="0"/>
          <w:sz w:val="28"/>
          <w:szCs w:val="28"/>
          <w:highlight w:val="none"/>
          <w:u w:val="none"/>
          <w:lang w:eastAsia="zh-CN"/>
        </w:rPr>
        <w:t>排污许可证。经核实，你单位未取得排污许可证。</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 xml:space="preserve">你单位存在未取得排污许可证排放污染物的环境违法行为。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1、2024年3月6日我局执法人员制作的现场检查（勘察）笔录，2024年3月13日我局执法人员制作的调查询问笔录，证明我局执法人员的执法检查、调查情况；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2、2024年3月6日我局执法人员制作的现场照片（图片/视频）、2024年3月6日你单位提供的中华人民共和国港口经营许可证（证书编号：（粤深）港经证（0293）号）、2024年4月8日我局执法人员制作的生态环境专家顾问服务工作记录表，证明你单位现场设有9个泊位(6号、7号、8号、9号、10号、11号、12号、13号、14号)，均正常生产经营，其中6号、7号、8号、9号、10号为通用泊位，11号、12号、13号、14号为集装箱泊位。对照《深圳市固定污染源排污许可分类管理名录》，你单位7号、8号、9号、10号泊位为排污许可简化管理类别；6号、11号、12号、13号、14号泊位为排污许可登记管理类别。按单项等级最高确定，你单位应申领简化管理的排污许可证。</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3、2024年3月13日你单位提供的固定污染源排污登记回执、2024年3月13日我局执法人员制作的全国排污许可证管理信息平台公开端截图，证明你单位对经营场所内全部泊位仅进行了排污登记；</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4、2024年3月13日你单位提供的营业执照复印件、法定代表人身份证明书、身份证复印件、授权委托书等材料，证明你单位的主体适格；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5、执法人员执法证复印件2份,证明执法人员身份合法。</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 xml:space="preserve">你单位上述行为违反了《深圳经济特区生态环境保护条例》第五十三条第二款的规定。 </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依据《中华人民共和国行政处罚法》第二十八条第一款和《深圳经济特区生态环境保护条例》第一百三十七条第一款第二项的规定，现责令你单位限期三十日改正未取得排污许可证排放污染物的行为。</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如上述违法行为属于应依法直接给予行政处罚的情形，则对该行为的处罚不以整改结果为前提条件。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责令改正期限届满三十日内对你单位违法行为的改正情况实施复查。若复查时发现你单位拒不改正的，我局可根据违法行为依法采取法律赋予生态环境部门的监管措施：1.依据国家、省和特区相关环保法律法规规章的规定，对你单位实施按日连续处罚；2.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余城德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EB3D68"/>
    <w:rsid w:val="29FE3E97"/>
    <w:rsid w:val="2C720C00"/>
    <w:rsid w:val="2CA05952"/>
    <w:rsid w:val="2CAD2897"/>
    <w:rsid w:val="2D3A0B40"/>
    <w:rsid w:val="2E46120B"/>
    <w:rsid w:val="2FD41ED3"/>
    <w:rsid w:val="323A1EDF"/>
    <w:rsid w:val="32FC553B"/>
    <w:rsid w:val="333013C7"/>
    <w:rsid w:val="365E12C9"/>
    <w:rsid w:val="385576E2"/>
    <w:rsid w:val="39C2274B"/>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B4A363B"/>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5</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2024-04-30T01:57:35Z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