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67</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2024年3月16日0</w:t>
      </w:r>
      <w:bookmarkStart w:id="0" w:name="_GoBack"/>
      <w:bookmarkEnd w:id="0"/>
      <w:r>
        <w:rPr>
          <w:rFonts w:hint="eastAsia" w:ascii="仿宋_GB2312" w:hAnsi="仿宋_GB2312" w:eastAsia="仿宋_GB2312" w:cs="仿宋_GB2312"/>
          <w:kern w:val="0"/>
          <w:sz w:val="28"/>
          <w:szCs w:val="28"/>
          <w:highlight w:val="none"/>
          <w:u w:val="none"/>
          <w:lang w:eastAsia="zh-CN"/>
        </w:rPr>
        <w:t xml:space="preserve">2时23分，我局执法人员在执法检查时，发现你单位作为施工单位在深圳市南山区西丽街道茶光路南侧的深惠城际铁路前海保税区至坪地段工程1标（前保-五和）土建五工区西丽站二期围护结构及钢管柱工程劳务分包工程施工中，存在夜间在城市建成区内进行产生环境噪声的打桩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1、2024年3月16日我局执法人员制作的现场检查（勘察）笔录、2024年3月18日调查询问笔录，证明我局执法人员的执法检查、调查情况；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2、2024年3月16日我局执法人员制作的现场照片（图片/视频），证明你单位存在夜间在城市建成区内进行产生环境噪声的建筑施工作业的行为；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3、2024年3月18日你单位提供的营业执照复印件、法定代表人身份证明书、身份证复印件、授权委托书，证明你单位的主体适格；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4、2024年3月18日你单位提供的劳务分包合同、中标通知书，证明你单位为深惠城际铁路前海保税区至坪地段工程1标（前保-五和）土建五工区西丽站二期围护结构及钢管柱工程劳务分包工程的分包施工单位；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你单位上述行为违反了《深圳经济特区环境噪声污染防治条例》第二十八条第一款的规定。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29</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0063E9"/>
    <w:rsid w:val="4059760C"/>
    <w:rsid w:val="411F5222"/>
    <w:rsid w:val="42185444"/>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19C3AA5"/>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2024-05-14T03:07:27Z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