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盐田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359"/>
        <w:gridCol w:w="314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深圳井冈达劳务有限公司 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9144030032651567XM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罚字〔2021〕第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0072C"/>
    <w:rsid w:val="01F0072C"/>
    <w:rsid w:val="04465D38"/>
    <w:rsid w:val="198878BA"/>
    <w:rsid w:val="2B6E57D1"/>
    <w:rsid w:val="3026520B"/>
    <w:rsid w:val="40CC1B6C"/>
    <w:rsid w:val="5A6C6166"/>
    <w:rsid w:val="619776A9"/>
    <w:rsid w:val="6B2C4161"/>
    <w:rsid w:val="6E6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80" w:beforeLines="0" w:beforeAutospacing="0" w:afterLines="0" w:afterAutospacing="0" w:line="240" w:lineRule="auto"/>
      <w:outlineLvl w:val="2"/>
    </w:pPr>
    <w:rPr>
      <w:rFonts w:ascii="Times New Roman" w:hAnsi="Times New Roman" w:eastAsia="宋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2024-06-07T07:08:00Z</dcterms:created>
  <dc:creator>吴海青</dc:creator>
  <cp:lastModifiedBy>吴海青</cp:lastModifiedBy>
  <dcterms:modified xsi:type="dcterms:W3CDTF">2024-06-07T08:43:16Z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CD3EDE0EA0C94380BF99880DFD6AB0FD</vt:lpwstr>
  </property>
</Properties>
</file>