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11日1时36分，我局执法人员在执法检查时，发现你单位作为施工单位在深圳市南山区月亮湾大道与桂庙路交叉口西侧100米的深圳都市圈城际铁路穗莞深城际前海至皇岗口岸段前海站至0-1#工作井盾构区间弃渣外运工程施工中，存在夜间在城市建成区内进行产生环境噪声的渣土分离建筑施工作业的环境违法行为，现场调查</w:t>
      </w:r>
      <w:bookmarkStart w:id="0" w:name="_GoBack"/>
      <w:bookmarkEnd w:id="0"/>
      <w:r>
        <w:rPr>
          <w:rFonts w:hint="eastAsia" w:ascii="仿宋_GB2312" w:hAnsi="仿宋_GB2312" w:eastAsia="仿宋_GB2312" w:cs="仿宋_GB2312"/>
          <w:kern w:val="0"/>
          <w:sz w:val="28"/>
          <w:szCs w:val="28"/>
          <w:highlight w:val="none"/>
          <w:u w:val="none"/>
        </w:rPr>
        <w:t>时发现使用了挖机、渣土分离设备等施工设备。</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1、2024年5月11日我局执法人员制作的现场检查（勘察）笔录，2024年5月24日我局执法人员制作的调查询问笔录，证明我局执法人员的执法检查、调查情况；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2、2024年5月11日我局执法人员制作的现场照片（图片/视频），证明你单位存在夜间在城市建成区内进行产生环境噪声的建筑施工作业的行为；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3、2024年5月24日你单位提供的营业执照复印件、法定代表人身份证明书、身份证复印件、授权委托书等材料，证明你单位的主体适格；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4、2024年5月24日你单位提供的分包合同、中标通知书等材料，证明你单位为深圳都市圈城际铁路穗莞深城际前海至皇岗口岸段前海站至0-1#工作井盾构区间弃渣外运工程的分包施工单位；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4F2613"/>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4F7D44"/>
    <w:rsid w:val="6150113C"/>
    <w:rsid w:val="61832280"/>
    <w:rsid w:val="64E254D1"/>
    <w:rsid w:val="650D1538"/>
    <w:rsid w:val="65530449"/>
    <w:rsid w:val="66360DDF"/>
    <w:rsid w:val="66C36305"/>
    <w:rsid w:val="66E36B32"/>
    <w:rsid w:val="66E810E6"/>
    <w:rsid w:val="6738762E"/>
    <w:rsid w:val="67D071CE"/>
    <w:rsid w:val="68066586"/>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1080</Words>
  <Characters>1146</Characters>
  <Lines>0</Lines>
  <Paragraphs>0</Paragraphs>
  <TotalTime>0</TotalTime>
  <ScaleCrop>false</ScaleCrop>
  <LinksUpToDate>false</LinksUpToDate>
  <CharactersWithSpaces>1408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2024-06-04T08:10:23Z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