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12E27F">
      <w:pPr>
        <w:jc w:val="center"/>
        <w:rPr>
          <w:rFonts w:hint="eastAsia" w:ascii="方正小标宋简体" w:hAnsi="方正小标宋简体" w:eastAsia="方正小标宋简体" w:cs="方正小标宋简体"/>
          <w:b w:val="0"/>
          <w:bCs w:val="0"/>
          <w:sz w:val="36"/>
          <w:szCs w:val="36"/>
        </w:rPr>
      </w:pPr>
      <w:bookmarkStart w:id="0" w:name="OLE_LINK1"/>
      <w:r>
        <w:rPr>
          <w:rFonts w:hint="eastAsia" w:ascii="方正小标宋简体" w:hAnsi="方正小标宋简体" w:eastAsia="方正小标宋简体" w:cs="方正小标宋简体"/>
          <w:b w:val="0"/>
          <w:bCs w:val="0"/>
          <w:sz w:val="36"/>
          <w:szCs w:val="36"/>
        </w:rPr>
        <w:t>关于深环南山责改字〔202</w:t>
      </w:r>
      <w:r>
        <w:rPr>
          <w:rFonts w:hint="eastAsia" w:ascii="方正小标宋简体" w:hAnsi="方正小标宋简体" w:eastAsia="方正小标宋简体" w:cs="方正小标宋简体"/>
          <w:b w:val="0"/>
          <w:bCs w:val="0"/>
          <w:sz w:val="36"/>
          <w:szCs w:val="36"/>
          <w:lang w:val="en-US" w:eastAsia="zh-CN"/>
        </w:rPr>
        <w:t>4</w:t>
      </w:r>
      <w:r>
        <w:rPr>
          <w:rFonts w:hint="eastAsia" w:ascii="方正小标宋简体" w:hAnsi="方正小标宋简体" w:eastAsia="方正小标宋简体" w:cs="方正小标宋简体"/>
          <w:b w:val="0"/>
          <w:bCs w:val="0"/>
          <w:sz w:val="36"/>
          <w:szCs w:val="36"/>
        </w:rPr>
        <w:t>〕</w:t>
      </w:r>
      <w:r>
        <w:rPr>
          <w:rFonts w:hint="eastAsia" w:ascii="方正小标宋简体" w:hAnsi="方正小标宋简体" w:eastAsia="方正小标宋简体" w:cs="方正小标宋简体"/>
          <w:b w:val="0"/>
          <w:bCs w:val="0"/>
          <w:sz w:val="36"/>
          <w:szCs w:val="36"/>
          <w:lang w:val="en-US" w:eastAsia="zh-CN"/>
        </w:rPr>
        <w:t>144</w:t>
      </w:r>
      <w:r>
        <w:rPr>
          <w:rFonts w:hint="eastAsia" w:ascii="方正小标宋简体" w:hAnsi="方正小标宋简体" w:eastAsia="方正小标宋简体" w:cs="方正小标宋简体"/>
          <w:b w:val="0"/>
          <w:bCs w:val="0"/>
          <w:sz w:val="36"/>
          <w:szCs w:val="36"/>
        </w:rPr>
        <w:t>号</w:t>
      </w:r>
    </w:p>
    <w:p w14:paraId="450A9621">
      <w:pPr>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《责令改正违法行为决定书》的</w:t>
      </w:r>
    </w:p>
    <w:p w14:paraId="0CE03479">
      <w:pPr>
        <w:ind w:left="0" w:leftChars="0" w:firstLine="0" w:firstLineChars="0"/>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rPr>
        <w:t>更正书</w:t>
      </w:r>
    </w:p>
    <w:bookmarkEnd w:id="0"/>
    <w:p w14:paraId="6BCD8814">
      <w:pPr>
        <w:pStyle w:val="2"/>
        <w:rPr>
          <w:rFonts w:hint="eastAsia"/>
        </w:rPr>
      </w:pPr>
    </w:p>
    <w:p w14:paraId="0B7F669B">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当事人基本情况：</w:t>
      </w:r>
    </w:p>
    <w:p w14:paraId="130A2104">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2"/>
          <w:szCs w:val="32"/>
          <w:highlight w:val="none"/>
          <w:u w:val="none"/>
          <w:lang w:val="en-US" w:eastAsia="zh-CN"/>
        </w:rPr>
      </w:pPr>
      <w:r>
        <w:rPr>
          <w:rFonts w:hint="eastAsia" w:ascii="仿宋_GB2312" w:hAnsi="宋体" w:eastAsia="仿宋_GB2312" w:cs="宋体"/>
          <w:kern w:val="0"/>
          <w:sz w:val="32"/>
          <w:szCs w:val="32"/>
          <w:highlight w:val="none"/>
          <w:u w:val="none"/>
        </w:rPr>
        <w:t>个体工商户字号名称：</w:t>
      </w:r>
      <w:r>
        <w:rPr>
          <w:rFonts w:hint="eastAsia" w:ascii="仿宋_GB2312" w:hAnsi="宋体" w:eastAsia="仿宋_GB2312" w:cs="宋体"/>
          <w:kern w:val="0"/>
          <w:sz w:val="32"/>
          <w:szCs w:val="32"/>
          <w:highlight w:val="none"/>
          <w:u w:val="none"/>
          <w:lang w:val="en-US" w:eastAsia="zh-CN"/>
        </w:rPr>
        <w:t>***</w:t>
      </w:r>
    </w:p>
    <w:p w14:paraId="20B4451E">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统一社会信用代码：</w:t>
      </w:r>
      <w:r>
        <w:rPr>
          <w:rFonts w:hint="eastAsia" w:ascii="仿宋_GB2312" w:hAnsi="宋体" w:eastAsia="仿宋_GB2312" w:cs="宋体"/>
          <w:kern w:val="0"/>
          <w:sz w:val="32"/>
          <w:szCs w:val="32"/>
          <w:highlight w:val="none"/>
          <w:u w:val="none"/>
          <w:lang w:val="en-US" w:eastAsia="zh-CN"/>
        </w:rPr>
        <w:t>***</w:t>
      </w:r>
      <w:r>
        <w:rPr>
          <w:rFonts w:hint="eastAsia" w:ascii="仿宋_GB2312" w:hAnsi="宋体" w:eastAsia="仿宋_GB2312" w:cs="宋体"/>
          <w:kern w:val="0"/>
          <w:sz w:val="32"/>
          <w:szCs w:val="32"/>
          <w:highlight w:val="none"/>
          <w:u w:val="none"/>
        </w:rPr>
        <w:t xml:space="preserve">  </w:t>
      </w:r>
    </w:p>
    <w:p w14:paraId="5556BF63">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经营者姓名：</w:t>
      </w:r>
      <w:r>
        <w:rPr>
          <w:rFonts w:hint="eastAsia" w:ascii="仿宋_GB2312" w:hAnsi="宋体" w:eastAsia="仿宋_GB2312" w:cs="宋体"/>
          <w:kern w:val="0"/>
          <w:sz w:val="32"/>
          <w:szCs w:val="32"/>
          <w:highlight w:val="none"/>
          <w:u w:val="none"/>
          <w:lang w:val="en-US" w:eastAsia="zh-CN"/>
        </w:rPr>
        <w:t>***</w:t>
      </w:r>
      <w:r>
        <w:rPr>
          <w:rFonts w:hint="eastAsia" w:ascii="仿宋_GB2312" w:hAnsi="宋体" w:eastAsia="仿宋_GB2312" w:cs="宋体"/>
          <w:kern w:val="0"/>
          <w:sz w:val="32"/>
          <w:szCs w:val="32"/>
          <w:highlight w:val="none"/>
          <w:u w:val="none"/>
        </w:rPr>
        <w:t>（公民身份号码</w:t>
      </w:r>
      <w:r>
        <w:rPr>
          <w:rFonts w:hint="eastAsia" w:ascii="仿宋_GB2312" w:hAnsi="宋体" w:eastAsia="仿宋_GB2312" w:cs="宋体"/>
          <w:kern w:val="0"/>
          <w:sz w:val="32"/>
          <w:szCs w:val="32"/>
          <w:highlight w:val="none"/>
          <w:u w:val="none"/>
          <w:lang w:val="en-US" w:eastAsia="zh-CN"/>
        </w:rPr>
        <w:t>***</w:t>
      </w:r>
      <w:r>
        <w:rPr>
          <w:rFonts w:hint="eastAsia" w:ascii="仿宋_GB2312" w:hAnsi="宋体" w:eastAsia="仿宋_GB2312" w:cs="宋体"/>
          <w:kern w:val="0"/>
          <w:sz w:val="32"/>
          <w:szCs w:val="32"/>
          <w:highlight w:val="none"/>
          <w:u w:val="none"/>
        </w:rPr>
        <w:t xml:space="preserve">）                       </w:t>
      </w:r>
    </w:p>
    <w:p w14:paraId="1BF3C548">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经营者住址：</w:t>
      </w:r>
      <w:r>
        <w:rPr>
          <w:rFonts w:hint="eastAsia" w:ascii="仿宋_GB2312" w:hAnsi="宋体" w:eastAsia="仿宋_GB2312" w:cs="宋体"/>
          <w:kern w:val="0"/>
          <w:sz w:val="32"/>
          <w:szCs w:val="32"/>
          <w:highlight w:val="none"/>
          <w:u w:val="none"/>
          <w:lang w:val="en-US" w:eastAsia="zh-CN"/>
        </w:rPr>
        <w:t>***</w:t>
      </w:r>
      <w:r>
        <w:rPr>
          <w:rFonts w:hint="eastAsia" w:ascii="仿宋_GB2312" w:hAnsi="宋体" w:eastAsia="仿宋_GB2312" w:cs="宋体"/>
          <w:kern w:val="0"/>
          <w:sz w:val="32"/>
          <w:szCs w:val="32"/>
          <w:highlight w:val="none"/>
          <w:u w:val="none"/>
        </w:rPr>
        <w:t xml:space="preserve">                                </w:t>
      </w:r>
    </w:p>
    <w:p w14:paraId="01301A93">
      <w:pPr>
        <w:keepNext w:val="0"/>
        <w:keepLines w:val="0"/>
        <w:pageBreakBefore w:val="0"/>
        <w:kinsoku/>
        <w:wordWrap/>
        <w:overflowPunct/>
        <w:topLinePunct w:val="0"/>
        <w:autoSpaceDE w:val="0"/>
        <w:autoSpaceDN w:val="0"/>
        <w:bidi w:val="0"/>
        <w:adjustRightInd w:val="0"/>
        <w:snapToGrid w:val="0"/>
        <w:spacing w:line="400" w:lineRule="exact"/>
        <w:jc w:val="left"/>
        <w:textAlignment w:val="auto"/>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rPr>
        <w:t>经营场所：</w:t>
      </w:r>
      <w:r>
        <w:rPr>
          <w:rFonts w:hint="eastAsia" w:ascii="仿宋_GB2312" w:hAnsi="宋体" w:eastAsia="仿宋_GB2312" w:cs="宋体"/>
          <w:kern w:val="0"/>
          <w:sz w:val="32"/>
          <w:szCs w:val="32"/>
          <w:highlight w:val="none"/>
          <w:u w:val="none"/>
          <w:lang w:val="en-US" w:eastAsia="zh-CN"/>
        </w:rPr>
        <w:t>***</w:t>
      </w:r>
    </w:p>
    <w:p w14:paraId="0D67A3B3">
      <w:pPr>
        <w:keepNext w:val="0"/>
        <w:keepLines w:val="0"/>
        <w:pageBreakBefore w:val="0"/>
        <w:kinsoku/>
        <w:wordWrap/>
        <w:overflowPunct/>
        <w:topLinePunct w:val="0"/>
        <w:bidi w:val="0"/>
        <w:spacing w:line="400" w:lineRule="exact"/>
        <w:ind w:firstLine="640" w:firstLineChars="200"/>
        <w:textAlignment w:val="auto"/>
        <w:rPr>
          <w:rFonts w:hint="eastAsia" w:ascii="仿宋" w:hAnsi="仿宋" w:eastAsia="仿宋"/>
          <w:sz w:val="32"/>
          <w:szCs w:val="32"/>
          <w:highlight w:val="none"/>
          <w:u w:val="none"/>
        </w:rPr>
      </w:pPr>
      <w:r>
        <w:rPr>
          <w:rFonts w:hint="eastAsia" w:ascii="仿宋_GB2312" w:hAnsi="Times New Roman" w:eastAsia="仿宋_GB2312" w:cs="Times New Roman"/>
          <w:sz w:val="32"/>
          <w:szCs w:val="32"/>
          <w:highlight w:val="none"/>
          <w:u w:val="none"/>
          <w:lang w:val="en-US" w:eastAsia="zh-CN"/>
        </w:rPr>
        <w:t xml:space="preserve"> </w:t>
      </w:r>
      <w:r>
        <w:rPr>
          <w:rFonts w:hint="eastAsia" w:ascii="仿宋_GB2312" w:hAnsi="宋体" w:eastAsia="仿宋_GB2312"/>
          <w:color w:val="auto"/>
          <w:sz w:val="32"/>
          <w:szCs w:val="32"/>
          <w:highlight w:val="none"/>
          <w:u w:val="none"/>
          <w:lang w:val="en-US" w:eastAsia="zh-CN"/>
        </w:rPr>
        <w:t>2024</w:t>
      </w:r>
      <w:r>
        <w:rPr>
          <w:rFonts w:hint="eastAsia" w:ascii="仿宋_GB2312" w:hAnsi="仿宋_GB2312" w:eastAsia="仿宋_GB2312" w:cs="仿宋_GB2312"/>
          <w:sz w:val="32"/>
          <w:szCs w:val="32"/>
          <w:highlight w:val="none"/>
          <w:u w:val="none"/>
          <w:lang w:val="en-US" w:eastAsia="zh-CN"/>
        </w:rPr>
        <w:t>年7月5日，我局对你单位下达了《责令改正违法行为决定书》（深环南山责改字〔2024〕144号），经核查，</w:t>
      </w:r>
      <w:r>
        <w:rPr>
          <w:rFonts w:hint="eastAsia" w:ascii="仿宋_GB2312" w:hAnsi="仿宋_GB2312" w:eastAsia="仿宋_GB2312" w:cs="仿宋_GB2312"/>
          <w:sz w:val="32"/>
          <w:szCs w:val="32"/>
          <w:highlight w:val="none"/>
          <w:u w:val="none"/>
        </w:rPr>
        <w:t>现我</w:t>
      </w:r>
      <w:r>
        <w:rPr>
          <w:rFonts w:hint="eastAsia" w:ascii="仿宋_GB2312" w:hAnsi="仿宋_GB2312" w:eastAsia="仿宋_GB2312" w:cs="仿宋_GB2312"/>
          <w:sz w:val="32"/>
          <w:szCs w:val="32"/>
          <w:highlight w:val="none"/>
          <w:u w:val="none"/>
          <w:lang w:val="en-US" w:eastAsia="zh-CN"/>
        </w:rPr>
        <w:t>局</w:t>
      </w:r>
      <w:r>
        <w:rPr>
          <w:rFonts w:hint="eastAsia" w:ascii="仿宋_GB2312" w:hAnsi="仿宋_GB2312" w:eastAsia="仿宋_GB2312" w:cs="仿宋_GB2312"/>
          <w:sz w:val="32"/>
          <w:szCs w:val="32"/>
          <w:highlight w:val="none"/>
          <w:u w:val="none"/>
        </w:rPr>
        <w:t>对《</w:t>
      </w:r>
      <w:r>
        <w:rPr>
          <w:rFonts w:hint="eastAsia" w:ascii="仿宋_GB2312" w:hAnsi="仿宋_GB2312" w:eastAsia="仿宋_GB2312" w:cs="仿宋_GB2312"/>
          <w:sz w:val="32"/>
          <w:szCs w:val="32"/>
          <w:highlight w:val="none"/>
          <w:u w:val="none"/>
          <w:lang w:val="en-US" w:eastAsia="zh-CN"/>
        </w:rPr>
        <w:t>责令改正违法行为决定</w:t>
      </w:r>
      <w:bookmarkStart w:id="1" w:name="_GoBack"/>
      <w:bookmarkEnd w:id="1"/>
      <w:r>
        <w:rPr>
          <w:rFonts w:hint="eastAsia" w:ascii="仿宋_GB2312" w:hAnsi="仿宋_GB2312" w:eastAsia="仿宋_GB2312" w:cs="仿宋_GB2312"/>
          <w:sz w:val="32"/>
          <w:szCs w:val="32"/>
          <w:highlight w:val="none"/>
          <w:u w:val="none"/>
          <w:lang w:val="en-US" w:eastAsia="zh-CN"/>
        </w:rPr>
        <w:t>书</w:t>
      </w:r>
      <w:r>
        <w:rPr>
          <w:rFonts w:hint="eastAsia" w:ascii="仿宋_GB2312" w:hAnsi="仿宋_GB2312" w:eastAsia="仿宋_GB2312" w:cs="仿宋_GB2312"/>
          <w:sz w:val="32"/>
          <w:szCs w:val="32"/>
          <w:highlight w:val="none"/>
          <w:u w:val="none"/>
        </w:rPr>
        <w:t>》</w:t>
      </w:r>
      <w:r>
        <w:rPr>
          <w:rFonts w:hint="eastAsia" w:ascii="仿宋_GB2312" w:hAnsi="仿宋_GB2312" w:eastAsia="仿宋_GB2312" w:cs="仿宋_GB2312"/>
          <w:sz w:val="32"/>
          <w:szCs w:val="32"/>
          <w:highlight w:val="none"/>
          <w:u w:val="none"/>
          <w:lang w:val="en-US" w:eastAsia="zh-CN"/>
        </w:rPr>
        <w:t>（深环南山责改字〔2024〕144号）</w:t>
      </w:r>
      <w:r>
        <w:rPr>
          <w:rFonts w:hint="eastAsia" w:ascii="仿宋" w:hAnsi="仿宋" w:eastAsia="仿宋"/>
          <w:sz w:val="32"/>
          <w:szCs w:val="32"/>
          <w:highlight w:val="none"/>
          <w:u w:val="none"/>
        </w:rPr>
        <w:t>部分内容予以更正。更正内容如下：</w:t>
      </w:r>
    </w:p>
    <w:p w14:paraId="4BE01227">
      <w:pPr>
        <w:keepNext w:val="0"/>
        <w:keepLines w:val="0"/>
        <w:pageBreakBefore w:val="0"/>
        <w:kinsoku/>
        <w:wordWrap/>
        <w:overflowPunct/>
        <w:topLinePunct w:val="0"/>
        <w:bidi w:val="0"/>
        <w:spacing w:line="40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u w:val="none"/>
          <w:lang w:val="en-US" w:eastAsia="zh-CN"/>
        </w:rPr>
        <w:t>将第二段中的“一层、二层为商铺，三层及以上为居民</w:t>
      </w:r>
      <w:r>
        <w:rPr>
          <w:rFonts w:hint="eastAsia" w:ascii="仿宋_GB2312" w:hAnsi="仿宋_GB2312" w:eastAsia="仿宋_GB2312" w:cs="仿宋_GB2312"/>
          <w:sz w:val="32"/>
          <w:szCs w:val="32"/>
          <w:highlight w:val="none"/>
          <w:lang w:val="en-US" w:eastAsia="zh-CN"/>
        </w:rPr>
        <w:t>住宅”更正为“一、二层房屋性质用途为商业，三层房屋用途为会所和部分办公，四层房屋用途部分为办公（实际用途为住宅）和部分为住宅，五层以上房屋用途为住宅</w:t>
      </w:r>
      <w:r>
        <w:rPr>
          <w:rFonts w:hint="eastAsia" w:ascii="仿宋" w:hAnsi="仿宋" w:eastAsia="仿宋"/>
          <w:sz w:val="32"/>
          <w:szCs w:val="32"/>
          <w:highlight w:val="none"/>
          <w:lang w:val="en-US" w:eastAsia="zh-CN"/>
        </w:rPr>
        <w:t>”</w:t>
      </w:r>
      <w:r>
        <w:rPr>
          <w:rFonts w:hint="eastAsia" w:ascii="仿宋_GB2312" w:hAnsi="仿宋_GB2312" w:eastAsia="仿宋_GB2312" w:cs="仿宋_GB2312"/>
          <w:sz w:val="32"/>
          <w:szCs w:val="32"/>
          <w:highlight w:val="none"/>
          <w:lang w:val="en-US" w:eastAsia="zh-CN"/>
        </w:rPr>
        <w:t xml:space="preserve"> ；</w:t>
      </w:r>
    </w:p>
    <w:p w14:paraId="0EBA41A5">
      <w:pPr>
        <w:keepNext w:val="0"/>
        <w:keepLines w:val="0"/>
        <w:pageBreakBefore w:val="0"/>
        <w:kinsoku/>
        <w:wordWrap/>
        <w:overflowPunct/>
        <w:topLinePunct w:val="0"/>
        <w:bidi w:val="0"/>
        <w:spacing w:line="400" w:lineRule="exact"/>
        <w:ind w:firstLine="640" w:firstLineChars="200"/>
        <w:textAlignment w:val="auto"/>
        <w:rPr>
          <w:rFonts w:hint="eastAsia" w:ascii="仿宋" w:hAnsi="仿宋" w:eastAsia="仿宋"/>
          <w:sz w:val="32"/>
          <w:szCs w:val="32"/>
          <w:highlight w:val="none"/>
          <w:lang w:val="en-US" w:eastAsia="zh-CN"/>
        </w:rPr>
      </w:pPr>
      <w:r>
        <w:rPr>
          <w:rFonts w:hint="eastAsia" w:ascii="仿宋_GB2312" w:hAnsi="仿宋_GB2312" w:eastAsia="仿宋_GB2312" w:cs="仿宋_GB2312"/>
          <w:sz w:val="32"/>
          <w:szCs w:val="32"/>
          <w:highlight w:val="none"/>
          <w:lang w:val="en-US" w:eastAsia="zh-CN"/>
        </w:rPr>
        <w:t>将第四段“证据材料证明”中的第2点“一层、二层为商铺，三层及以上为居民住宅”更正为“一、二层房屋性质用途为商业，三层房屋用途为会所和部分办公，四层房屋用途部分为办公（实际用途为住宅）和部分为住宅，五层以上房屋用途为住宅</w:t>
      </w:r>
      <w:r>
        <w:rPr>
          <w:rFonts w:hint="eastAsia" w:ascii="仿宋" w:hAnsi="仿宋" w:eastAsia="仿宋"/>
          <w:sz w:val="32"/>
          <w:szCs w:val="32"/>
          <w:highlight w:val="none"/>
          <w:lang w:val="en-US" w:eastAsia="zh-CN"/>
        </w:rPr>
        <w:t>”；</w:t>
      </w:r>
    </w:p>
    <w:p w14:paraId="5FACC84B">
      <w:pPr>
        <w:pStyle w:val="2"/>
        <w:keepNext w:val="0"/>
        <w:keepLines w:val="0"/>
        <w:pageBreakBefore w:val="0"/>
        <w:kinsoku/>
        <w:wordWrap/>
        <w:overflowPunct/>
        <w:topLinePunct w:val="0"/>
        <w:bidi w:val="0"/>
        <w:spacing w:line="400" w:lineRule="exact"/>
        <w:textAlignment w:val="auto"/>
        <w:rPr>
          <w:rFonts w:hint="eastAsia"/>
          <w:highlight w:val="none"/>
          <w:lang w:val="en-US" w:eastAsia="zh-CN"/>
        </w:rPr>
      </w:pPr>
      <w:r>
        <w:rPr>
          <w:rFonts w:hint="eastAsia" w:ascii="仿宋_GB2312" w:hAnsi="仿宋_GB2312" w:eastAsia="仿宋_GB2312" w:cs="仿宋_GB2312"/>
          <w:sz w:val="32"/>
          <w:szCs w:val="32"/>
          <w:highlight w:val="none"/>
          <w:lang w:val="en-US" w:eastAsia="zh-CN"/>
        </w:rPr>
        <w:t>将第四段“证据材料证明”中的第4点“一层、二层为商铺，三层及以上为居民住宅”更正为“一、二层房屋性质用途为商业，三层房屋用途为会所和部分办公，四层房屋用途部分为办公（实际用途为住宅）和部分为住宅，五层以上房屋用途为住宅</w:t>
      </w:r>
      <w:r>
        <w:rPr>
          <w:rFonts w:hint="eastAsia" w:ascii="仿宋" w:hAnsi="仿宋" w:eastAsia="仿宋"/>
          <w:sz w:val="32"/>
          <w:szCs w:val="32"/>
          <w:highlight w:val="none"/>
          <w:lang w:val="en-US" w:eastAsia="zh-CN"/>
        </w:rPr>
        <w:t>”。</w:t>
      </w:r>
    </w:p>
    <w:p w14:paraId="1E01409C">
      <w:pPr>
        <w:keepNext w:val="0"/>
        <w:keepLines w:val="0"/>
        <w:pageBreakBefore w:val="0"/>
        <w:kinsoku/>
        <w:wordWrap/>
        <w:overflowPunct/>
        <w:topLinePunct w:val="0"/>
        <w:autoSpaceDE w:val="0"/>
        <w:autoSpaceDN w:val="0"/>
        <w:bidi w:val="0"/>
        <w:adjustRightInd w:val="0"/>
        <w:snapToGrid w:val="0"/>
        <w:spacing w:line="400" w:lineRule="exact"/>
        <w:ind w:firstLine="640" w:firstLineChars="200"/>
        <w:textAlignment w:val="auto"/>
        <w:rPr>
          <w:rFonts w:ascii="仿宋_GB2312" w:hAnsi="宋体" w:eastAsia="仿宋_GB2312" w:cs="宋体"/>
          <w:kern w:val="0"/>
          <w:sz w:val="32"/>
          <w:szCs w:val="32"/>
          <w:highlight w:val="none"/>
          <w:u w:val="none"/>
        </w:rPr>
      </w:pPr>
      <w:r>
        <w:rPr>
          <w:rFonts w:hint="eastAsia" w:ascii="仿宋_GB2312" w:hAnsi="仿宋_GB2312" w:eastAsia="仿宋_GB2312" w:cs="仿宋_GB2312"/>
          <w:kern w:val="0"/>
          <w:sz w:val="32"/>
          <w:szCs w:val="32"/>
          <w:highlight w:val="none"/>
        </w:rPr>
        <w:t>你单位</w:t>
      </w:r>
      <w:r>
        <w:rPr>
          <w:rFonts w:hint="eastAsia" w:ascii="仿宋_GB2312" w:hAnsi="仿宋_GB2312" w:eastAsia="仿宋_GB2312" w:cs="仿宋_GB2312"/>
          <w:sz w:val="32"/>
          <w:szCs w:val="32"/>
          <w:highlight w:val="none"/>
        </w:rPr>
        <w:t>如对上述</w:t>
      </w:r>
      <w:r>
        <w:rPr>
          <w:rFonts w:hint="eastAsia" w:ascii="仿宋_GB2312" w:hAnsi="仿宋_GB2312" w:eastAsia="仿宋_GB2312" w:cs="仿宋_GB2312"/>
          <w:sz w:val="32"/>
          <w:szCs w:val="32"/>
          <w:highlight w:val="none"/>
          <w:lang w:eastAsia="zh-CN"/>
        </w:rPr>
        <w:t>更正</w:t>
      </w:r>
      <w:r>
        <w:rPr>
          <w:rFonts w:hint="eastAsia" w:ascii="仿宋_GB2312" w:hAnsi="仿宋_GB2312" w:eastAsia="仿宋_GB2312" w:cs="仿宋_GB2312"/>
          <w:sz w:val="32"/>
          <w:szCs w:val="32"/>
          <w:highlight w:val="none"/>
        </w:rPr>
        <w:t>不服,</w:t>
      </w:r>
      <w:r>
        <w:rPr>
          <w:rFonts w:hint="eastAsia" w:ascii="仿宋_GB2312" w:hAnsi="宋体" w:eastAsia="仿宋_GB2312" w:cs="宋体"/>
          <w:kern w:val="0"/>
          <w:sz w:val="32"/>
          <w:szCs w:val="32"/>
          <w:highlight w:val="none"/>
          <w:u w:val="none"/>
        </w:rPr>
        <w:t>可以在收到本决定书之日起六十日内向深圳市人民政府或者深圳市南山区人民政府申请行政复议；也可以在收到决定书之日起六个月内向广东省深圳市龙岗区人民法院提起行政诉讼。</w:t>
      </w:r>
    </w:p>
    <w:p w14:paraId="1AB9BCC7">
      <w:pPr>
        <w:keepNext w:val="0"/>
        <w:keepLines w:val="0"/>
        <w:pageBreakBefore w:val="0"/>
        <w:kinsoku/>
        <w:wordWrap/>
        <w:overflowPunct/>
        <w:topLinePunct w:val="0"/>
        <w:bidi w:val="0"/>
        <w:spacing w:line="400" w:lineRule="exact"/>
        <w:ind w:firstLine="640" w:firstLineChars="200"/>
        <w:textAlignment w:val="auto"/>
        <w:rPr>
          <w:rFonts w:hint="eastAsia" w:ascii="仿宋" w:hAnsi="仿宋" w:eastAsia="仿宋"/>
          <w:sz w:val="32"/>
          <w:szCs w:val="32"/>
          <w:highlight w:val="none"/>
        </w:rPr>
      </w:pPr>
      <w:r>
        <w:rPr>
          <w:rFonts w:hint="eastAsia" w:ascii="仿宋" w:hAnsi="仿宋" w:eastAsia="仿宋"/>
          <w:sz w:val="32"/>
          <w:szCs w:val="32"/>
          <w:highlight w:val="none"/>
        </w:rPr>
        <w:t>特此更正。</w:t>
      </w:r>
    </w:p>
    <w:p w14:paraId="2C9CFF05">
      <w:pPr>
        <w:pStyle w:val="2"/>
        <w:keepNext w:val="0"/>
        <w:keepLines w:val="0"/>
        <w:pageBreakBefore w:val="0"/>
        <w:kinsoku/>
        <w:wordWrap/>
        <w:overflowPunct/>
        <w:topLinePunct w:val="0"/>
        <w:bidi w:val="0"/>
        <w:spacing w:line="400" w:lineRule="exact"/>
        <w:textAlignment w:val="auto"/>
        <w:rPr>
          <w:rFonts w:hint="eastAsia" w:ascii="仿宋" w:hAnsi="仿宋" w:eastAsia="仿宋"/>
          <w:sz w:val="32"/>
          <w:szCs w:val="32"/>
          <w:highlight w:val="none"/>
        </w:rPr>
      </w:pPr>
    </w:p>
    <w:p w14:paraId="6C4FFE67">
      <w:pPr>
        <w:keepNext w:val="0"/>
        <w:keepLines w:val="0"/>
        <w:pageBreakBefore w:val="0"/>
        <w:kinsoku/>
        <w:wordWrap/>
        <w:overflowPunct/>
        <w:topLinePunct w:val="0"/>
        <w:autoSpaceDE w:val="0"/>
        <w:autoSpaceDN w:val="0"/>
        <w:bidi w:val="0"/>
        <w:adjustRightInd w:val="0"/>
        <w:snapToGrid w:val="0"/>
        <w:spacing w:line="400" w:lineRule="exact"/>
        <w:textAlignment w:val="auto"/>
        <w:rPr>
          <w:rFonts w:hint="eastAsia" w:ascii="仿宋_GB2312" w:hAnsi="宋体" w:eastAsia="仿宋_GB2312" w:cs="宋体"/>
          <w:kern w:val="0"/>
          <w:sz w:val="32"/>
          <w:szCs w:val="32"/>
          <w:highlight w:val="none"/>
          <w:u w:val="none"/>
        </w:rPr>
      </w:pPr>
      <w:r>
        <w:rPr>
          <w:rFonts w:hint="eastAsia" w:ascii="仿宋_GB2312" w:hAnsi="宋体" w:eastAsia="仿宋_GB2312" w:cs="宋体"/>
          <w:kern w:val="0"/>
          <w:sz w:val="32"/>
          <w:szCs w:val="32"/>
          <w:highlight w:val="none"/>
          <w:u w:val="none"/>
          <w:lang w:val="zh-CN"/>
        </w:rPr>
        <w:t>联系人：</w:t>
      </w:r>
      <w:r>
        <w:rPr>
          <w:rFonts w:hint="eastAsia" w:ascii="仿宋_GB2312" w:hAnsi="宋体" w:eastAsia="仿宋_GB2312" w:cs="宋体"/>
          <w:kern w:val="0"/>
          <w:sz w:val="32"/>
          <w:szCs w:val="32"/>
          <w:highlight w:val="none"/>
          <w:u w:val="none"/>
          <w:lang w:val="en-US" w:eastAsia="zh-CN"/>
        </w:rPr>
        <w:t>余城德</w:t>
      </w:r>
      <w:r>
        <w:rPr>
          <w:rFonts w:hint="eastAsia" w:ascii="仿宋_GB2312" w:hAnsi="宋体" w:eastAsia="仿宋_GB2312" w:cs="宋体"/>
          <w:kern w:val="0"/>
          <w:sz w:val="32"/>
          <w:szCs w:val="32"/>
          <w:highlight w:val="none"/>
          <w:u w:val="none"/>
        </w:rPr>
        <w:t xml:space="preserve">  联系电话：0755-26560940，联系地址：深圳市南山区泉园路13号环境大厦</w:t>
      </w:r>
    </w:p>
    <w:p w14:paraId="704541A7">
      <w:pPr>
        <w:keepNext w:val="0"/>
        <w:keepLines w:val="0"/>
        <w:pageBreakBefore w:val="0"/>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topLinePunct w:val="0"/>
        <w:bidi w:val="0"/>
        <w:snapToGrid w:val="0"/>
        <w:spacing w:before="312" w:beforeLines="100" w:line="400" w:lineRule="exact"/>
        <w:jc w:val="right"/>
        <w:textAlignment w:val="auto"/>
        <w:rPr>
          <w:rFonts w:hint="eastAsia" w:ascii="仿宋_GB2312" w:hAnsi="宋体" w:eastAsia="仿宋_GB2312"/>
          <w:kern w:val="0"/>
          <w:highlight w:val="none"/>
          <w:u w:val="none"/>
          <w:lang w:val="zh-CN"/>
        </w:rPr>
      </w:pPr>
    </w:p>
    <w:p w14:paraId="2EE8DD17">
      <w:pPr>
        <w:pStyle w:val="7"/>
        <w:keepNext w:val="0"/>
        <w:keepLines w:val="0"/>
        <w:pageBreakBefore w:val="0"/>
        <w:kinsoku/>
        <w:wordWrap/>
        <w:overflowPunct/>
        <w:topLinePunct w:val="0"/>
        <w:bidi w:val="0"/>
        <w:spacing w:line="360" w:lineRule="exact"/>
        <w:textAlignment w:val="auto"/>
        <w:rPr>
          <w:rFonts w:hint="eastAsia"/>
          <w:lang w:val="zh-CN"/>
        </w:rPr>
      </w:pPr>
    </w:p>
    <w:p w14:paraId="2E3B26BA">
      <w:pPr>
        <w:pStyle w:val="4"/>
        <w:keepNext w:val="0"/>
        <w:keepLines w:val="0"/>
        <w:pageBreakBefore w:val="0"/>
        <w:kinsoku/>
        <w:wordWrap/>
        <w:overflowPunct/>
        <w:topLinePunct w:val="0"/>
        <w:bidi w:val="0"/>
        <w:snapToGrid w:val="0"/>
        <w:spacing w:line="360" w:lineRule="exact"/>
        <w:ind w:firstLine="729" w:firstLineChars="228"/>
        <w:jc w:val="right"/>
        <w:textAlignment w:val="auto"/>
        <w:rPr>
          <w:rFonts w:ascii="仿宋_GB2312" w:eastAsia="仿宋_GB2312"/>
          <w:sz w:val="32"/>
          <w:szCs w:val="32"/>
          <w:highlight w:val="none"/>
          <w:u w:val="none"/>
        </w:rPr>
      </w:pPr>
      <w:r>
        <w:rPr>
          <w:rFonts w:hint="eastAsia" w:ascii="仿宋_GB2312" w:eastAsia="仿宋_GB2312"/>
          <w:sz w:val="32"/>
          <w:szCs w:val="32"/>
          <w:highlight w:val="none"/>
          <w:u w:val="none"/>
        </w:rPr>
        <w:t xml:space="preserve">深圳市生态环境局南山管理局   </w:t>
      </w:r>
    </w:p>
    <w:p w14:paraId="56FECF5A">
      <w:pPr>
        <w:keepNext w:val="0"/>
        <w:keepLines w:val="0"/>
        <w:pageBreakBefore w:val="0"/>
        <w:widowControl/>
        <w:kinsoku/>
        <w:wordWrap/>
        <w:overflowPunct/>
        <w:topLinePunct w:val="0"/>
        <w:bidi w:val="0"/>
        <w:snapToGrid w:val="0"/>
        <w:spacing w:line="360" w:lineRule="exact"/>
        <w:jc w:val="center"/>
        <w:textAlignment w:val="auto"/>
        <w:rPr>
          <w:highlight w:val="none"/>
          <w:u w:val="none"/>
        </w:rPr>
      </w:pPr>
      <w:r>
        <w:rPr>
          <w:rFonts w:hint="eastAsia" w:ascii="仿宋_GB2312" w:eastAsia="仿宋_GB2312"/>
          <w:sz w:val="32"/>
          <w:szCs w:val="32"/>
          <w:highlight w:val="none"/>
          <w:u w:val="none"/>
        </w:rPr>
        <w:t xml:space="preserve">                           202</w:t>
      </w:r>
      <w:r>
        <w:rPr>
          <w:rFonts w:ascii="仿宋_GB2312" w:eastAsia="仿宋_GB2312"/>
          <w:sz w:val="32"/>
          <w:szCs w:val="32"/>
          <w:highlight w:val="none"/>
          <w:u w:val="none"/>
        </w:rPr>
        <w:t>4</w:t>
      </w:r>
      <w:r>
        <w:rPr>
          <w:rFonts w:hint="eastAsia" w:ascii="仿宋_GB2312" w:eastAsia="仿宋_GB2312"/>
          <w:sz w:val="32"/>
          <w:szCs w:val="32"/>
          <w:highlight w:val="none"/>
          <w:u w:val="none"/>
        </w:rPr>
        <w:t>年</w:t>
      </w:r>
      <w:r>
        <w:rPr>
          <w:rFonts w:hint="eastAsia" w:ascii="仿宋_GB2312" w:hAnsi="仿宋_GB2312" w:eastAsia="仿宋_GB2312" w:cs="仿宋_GB2312"/>
          <w:color w:val="auto"/>
          <w:sz w:val="28"/>
          <w:szCs w:val="21"/>
          <w:highlight w:val="none"/>
          <w:lang w:val="en-US" w:eastAsia="zh-CN"/>
        </w:rPr>
        <w:t>7</w:t>
      </w:r>
      <w:r>
        <w:rPr>
          <w:rFonts w:hint="eastAsia" w:ascii="仿宋_GB2312" w:hAnsi="仿宋_GB2312" w:eastAsia="仿宋_GB2312" w:cs="仿宋_GB2312"/>
          <w:color w:val="auto"/>
          <w:sz w:val="28"/>
          <w:szCs w:val="21"/>
          <w:highlight w:val="none"/>
        </w:rPr>
        <w:t>月</w:t>
      </w:r>
      <w:r>
        <w:rPr>
          <w:rFonts w:hint="eastAsia" w:ascii="仿宋_GB2312" w:hAnsi="仿宋_GB2312" w:eastAsia="仿宋_GB2312" w:cs="仿宋_GB2312"/>
          <w:color w:val="auto"/>
          <w:sz w:val="28"/>
          <w:szCs w:val="21"/>
          <w:highlight w:val="none"/>
          <w:lang w:val="en-US" w:eastAsia="zh-CN"/>
        </w:rPr>
        <w:t>29</w:t>
      </w:r>
      <w:r>
        <w:rPr>
          <w:rFonts w:hint="eastAsia" w:ascii="仿宋_GB2312" w:eastAsia="仿宋_GB2312"/>
          <w:sz w:val="32"/>
          <w:szCs w:val="32"/>
          <w:highlight w:val="none"/>
          <w:u w:val="none"/>
        </w:rPr>
        <w:t>日</w:t>
      </w:r>
    </w:p>
    <w:p w14:paraId="2A4E03A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00000000"/>
    <w:rsid w:val="0157337E"/>
    <w:rsid w:val="120C66BE"/>
    <w:rsid w:val="1ADE38C8"/>
    <w:rsid w:val="1B730ED1"/>
    <w:rsid w:val="1D8548D8"/>
    <w:rsid w:val="2C493B09"/>
    <w:rsid w:val="2FBE2F4D"/>
    <w:rsid w:val="32B509EF"/>
    <w:rsid w:val="32C66173"/>
    <w:rsid w:val="3F0B2EA0"/>
    <w:rsid w:val="465043A6"/>
    <w:rsid w:val="4C6F7BDD"/>
    <w:rsid w:val="64D158FD"/>
    <w:rsid w:val="67366A4A"/>
    <w:rsid w:val="6FF50EED"/>
    <w:rsid w:val="763B23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customStyle="1" w:styleId="7">
    <w:name w:val="Normal Indent1"/>
    <w:basedOn w:val="1"/>
    <w:qFormat/>
    <w:uiPriority w:val="99"/>
    <w:pPr>
      <w:spacing w:line="360" w:lineRule="auto"/>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714</Words>
  <Characters>787</Characters>
  <Lines>0</Lines>
  <Paragraphs>0</Paragraphs>
  <TotalTime>1</TotalTime>
  <ScaleCrop>false</ScaleCrop>
  <LinksUpToDate>false</LinksUpToDate>
  <CharactersWithSpaces>878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2024-07-29T09:04:00Z</dcterms:created>
  <dc:creator>Administrator</dc:creator>
  <cp:lastModifiedBy>轮子</cp:lastModifiedBy>
  <cp:lastPrinted>2024-08-01T08:07:00Z</cp:lastPrinted>
  <dcterms:modified xsi:type="dcterms:W3CDTF">2024-08-07T06:48:24Z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1CD36B1B2D8945D79BF9D58ACC58E051_12</vt:lpwstr>
  </property>
</Properties>
</file>