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175</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D2A93C7">
      <w:pPr>
        <w:autoSpaceDE w:val="0"/>
        <w:autoSpaceDN w:val="0"/>
        <w:adjustRightInd w:val="0"/>
        <w:snapToGrid w:val="0"/>
        <w:spacing w:line="400" w:lineRule="exac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当事人基本情况：</w:t>
      </w:r>
    </w:p>
    <w:p w14:paraId="67ACCF68">
      <w:pPr>
        <w:autoSpaceDE w:val="0"/>
        <w:autoSpaceDN w:val="0"/>
        <w:adjustRightInd w:val="0"/>
        <w:snapToGrid w:val="0"/>
        <w:spacing w:line="400" w:lineRule="exac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（自然人）姓名：</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 xml:space="preserve">                                           </w:t>
      </w:r>
    </w:p>
    <w:p w14:paraId="22CF9D30">
      <w:pPr>
        <w:autoSpaceDE w:val="0"/>
        <w:autoSpaceDN w:val="0"/>
        <w:adjustRightInd w:val="0"/>
        <w:snapToGrid w:val="0"/>
        <w:spacing w:line="400" w:lineRule="exac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证件类型及号码：身份证</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 xml:space="preserve">                                            </w:t>
      </w:r>
    </w:p>
    <w:p w14:paraId="2D5CDB4B">
      <w:pPr>
        <w:autoSpaceDE w:val="0"/>
        <w:autoSpaceDN w:val="0"/>
        <w:adjustRightInd w:val="0"/>
        <w:snapToGrid w:val="0"/>
        <w:spacing w:line="400" w:lineRule="exac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住址：</w:t>
      </w:r>
      <w:r>
        <w:rPr>
          <w:rFonts w:hint="eastAsia" w:ascii="仿宋_GB2312" w:hAnsi="宋体" w:eastAsia="仿宋_GB2312" w:cs="宋体"/>
          <w:kern w:val="0"/>
          <w:sz w:val="32"/>
          <w:szCs w:val="32"/>
          <w:highlight w:val="none"/>
          <w:lang w:val="en-US" w:eastAsia="zh-CN"/>
        </w:rPr>
        <w:t>***</w:t>
      </w:r>
    </w:p>
    <w:p w14:paraId="0EC3A95F">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2022年10月24日，我局执法人员对位于深圳市南山区沙河街道***</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安托山区域生活区南侧、京港澳高速北侧的无名废电池作坊进行现场检查，发现该场所正在收集废铅蓄电池，现场依法扣押废铅蓄电池46.77吨。根据广东华测司法鉴定中心出具的《广东华测司法鉴定中心司法鉴定意见书》（华测</w:t>
      </w:r>
      <w:bookmarkStart w:id="0" w:name="_GoBack"/>
      <w:bookmarkEnd w:id="0"/>
      <w:r>
        <w:rPr>
          <w:rFonts w:hint="eastAsia" w:ascii="仿宋_GB2312" w:hAnsi="宋体" w:eastAsia="仿宋_GB2312" w:cs="宋体"/>
          <w:kern w:val="0"/>
          <w:sz w:val="32"/>
          <w:szCs w:val="32"/>
          <w:highlight w:val="none"/>
          <w:lang w:val="en-US" w:eastAsia="zh-CN"/>
        </w:rPr>
        <w:t>司鉴[2024]环鉴字第03004号），鉴定意见显示，前述物质全部为废铅蓄电池，属于《国家危险废物名录（2021年版）》中HW31含铅废物，废物代码为900-052-31，具有危险特性为毒性和腐蚀性，属于危险废物。</w:t>
      </w:r>
    </w:p>
    <w:p w14:paraId="252ABF8C">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经2022年10月24日、2023年2月13日、2023年2月28日、2023年3月31日的执法检查和调查，发现你于2022年10月20日（两次）、2022年10月26日（一次）通过向XXX有限公司（以下简称XXX公司）出售共计117.54吨（分别为35.6吨、34.27吨、47.67吨）废铅蓄电池，并通过你个人银行账户向XXX公司收取了1,010,762元（分别为304,973元、293,300元、412,489元）。</w:t>
      </w:r>
    </w:p>
    <w:p w14:paraId="571E484F">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另经核实，你在无名废电池作坊处从事废铅蓄电池（危险废物）的收集、转运活动，安排司机将废铅蓄电池拉运至无名废电池作坊，安排人员在现场搬运废铅蓄电池，安排司机将废铅蓄电池送至购买单位XXX公司，并以自己名义从XXX公司获取对价。你存在从事收集危险废物经营活动的行为，但未能提供合法有效的危险废物经营许可证，经核广东省生态环境厅“危险废物经营许可证信息”平台，亦未查询到你已取得危险废物经营许可证的情况，你存在无许可证从事收集危险废物经营活动的违法行为。</w:t>
      </w:r>
    </w:p>
    <w:p w14:paraId="562195DA">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以上事实，主要有以下证据材料证明：</w:t>
      </w:r>
    </w:p>
    <w:p w14:paraId="3906CAC5">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1、2022年10月24日、2023年3月31日我局执法人员制作的现场检查（勘察）笔录，2022年10月24日、2023年2月13日、2023年2月28日、2023年3月31日我局执法人员制作的调查询问笔录，证明我局执法人员的执法检查、调查情况；</w:t>
      </w:r>
    </w:p>
    <w:p w14:paraId="6A407BC4">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2、2022年10月24日、2023年3月31日我局执法人员制作的现场照片（图片/视频），证明你存在无许可证从事收集危险废物经营活动的违法行为；</w:t>
      </w:r>
    </w:p>
    <w:p w14:paraId="47AB18D9">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3、2022年10月24日你提供的身份证复印件等材料，证明你的主体适格；</w:t>
      </w:r>
    </w:p>
    <w:p w14:paraId="733DCB40">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4、2024年4月26日我局收到的《广东华测司法鉴定中心司法鉴定意见书》（华测司鉴[2024]环鉴字第03004号），证明涉案的电池均为废铅蓄电池，属于危险废物。</w:t>
      </w:r>
    </w:p>
    <w:p w14:paraId="6F7B9EAB">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5、2024年9月12日我局执法人员制作的《广东省生态环境厅“危险废物经营许可证信息”平台查询截图》，证明你无危险废物经营许可证。</w:t>
      </w:r>
    </w:p>
    <w:p w14:paraId="00265975">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6、执法人员执法证复印件3份，证明执法人员身份合法。</w:t>
      </w:r>
    </w:p>
    <w:p w14:paraId="6AACA736">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你的上述行为违反了《中华人民共和国固体废物污染环境防治法》第八十条第一款“从事收集、贮存、利用、处置危险废物经营活动的单位，应当按照国家有关规定申请取得许可证。许可证的具体管理办法由国务院制定”及第八十条第二款“禁止无许可证或者未按照许可证规定从事危险废物收集、贮存、利用、处置的经营活动”的规定。</w:t>
      </w:r>
    </w:p>
    <w:p w14:paraId="4BA992FF">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依据《中华人民共和国行政处罚法》第二十八条第一款“行政机关实施行政处罚时，应当责令当事人改正或者限期改正违法行为”和《中华人民共和国固体废物污染环境防治法》第一百一十四条第一款“无许可证从事收集、贮存、利用、处置危险废物经营活动的，由生态环境主管部门责令改正，处一百万元以上五百万元以下的罚款，并报经有批准权的人民政府批准，责令停业或者关闭；对法定代表人、主要负责人、直接负责的主管人员和其他责任人员，处十万元以上一百万元以下的罚款”的规定，现责令你立即改正无许可证从事收集危险废物经营活动的行为。</w:t>
      </w:r>
    </w:p>
    <w:p w14:paraId="5DE1F522">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如上述违法行为属于应依法直接给予行政处罚的情形，则对该行为的处罚不以整改结果为前提条件。</w:t>
      </w:r>
    </w:p>
    <w:p w14:paraId="46A8EBF3">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我局将自本决定书送达之日起三十日内对你违法行为的改正情况实施复查。若复查时发现你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6126147F">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你在我局实施复查前，可以向我局报告整改情况，并附具相关证明材料。</w:t>
      </w:r>
    </w:p>
    <w:p w14:paraId="7418E275">
      <w:pPr>
        <w:keepNext w:val="0"/>
        <w:keepLines w:val="0"/>
        <w:pageBreakBefore w:val="0"/>
        <w:widowControl w:val="0"/>
        <w:kinsoku/>
        <w:wordWrap/>
        <w:overflowPunct/>
        <w:topLinePunct w:val="0"/>
        <w:autoSpaceDE w:val="0"/>
        <w:autoSpaceDN w:val="0"/>
        <w:bidi w:val="0"/>
        <w:adjustRightInd w:val="0"/>
        <w:snapToGrid w:val="0"/>
        <w:spacing w:line="4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你如对本决定不服，可以在收到本决定书之日起六十日内向深圳市人民政府或者深圳市南山区人民政府申请行政复议；也可以在收到决定书之日起六个月内向广东省深圳市龙岗区人民法院提起行政诉讼。</w:t>
      </w:r>
    </w:p>
    <w:p w14:paraId="327609DE">
      <w:pPr>
        <w:autoSpaceDE w:val="0"/>
        <w:autoSpaceDN w:val="0"/>
        <w:adjustRightInd w:val="0"/>
        <w:snapToGrid w:val="0"/>
        <w:spacing w:line="400" w:lineRule="exact"/>
        <w:rPr>
          <w:rFonts w:hint="eastAsia" w:ascii="仿宋_GB2312" w:hAnsi="宋体" w:eastAsia="仿宋_GB2312" w:cs="宋体"/>
          <w:kern w:val="0"/>
          <w:sz w:val="32"/>
          <w:szCs w:val="32"/>
          <w:highlight w:val="none"/>
          <w:lang w:val="en-US" w:eastAsia="zh-CN"/>
        </w:rPr>
      </w:pPr>
    </w:p>
    <w:p w14:paraId="76BEE084">
      <w:pPr>
        <w:autoSpaceDE w:val="0"/>
        <w:autoSpaceDN w:val="0"/>
        <w:adjustRightInd w:val="0"/>
        <w:snapToGrid w:val="0"/>
        <w:spacing w:line="400" w:lineRule="exact"/>
        <w:jc w:val="lef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联系人：黄智华，联系电话：0755-26560940，联系地址：深圳市南山区泉园路13号环境大厦</w:t>
      </w:r>
    </w:p>
    <w:p w14:paraId="376CE57F">
      <w:pPr>
        <w:autoSpaceDE w:val="0"/>
        <w:autoSpaceDN w:val="0"/>
        <w:adjustRightInd w:val="0"/>
        <w:snapToGrid w:val="0"/>
        <w:spacing w:line="400" w:lineRule="exact"/>
        <w:jc w:val="right"/>
        <w:rPr>
          <w:rFonts w:hint="eastAsia" w:ascii="仿宋_GB2312" w:hAnsi="宋体" w:eastAsia="仿宋_GB2312" w:cs="宋体"/>
          <w:kern w:val="0"/>
          <w:sz w:val="32"/>
          <w:szCs w:val="32"/>
          <w:highlight w:val="none"/>
          <w:lang w:val="en-US" w:eastAsia="zh-CN"/>
        </w:rPr>
      </w:pPr>
    </w:p>
    <w:p w14:paraId="3D8C6F00">
      <w:pPr>
        <w:autoSpaceDE w:val="0"/>
        <w:autoSpaceDN w:val="0"/>
        <w:adjustRightInd w:val="0"/>
        <w:snapToGrid w:val="0"/>
        <w:spacing w:line="400" w:lineRule="exact"/>
        <w:jc w:val="right"/>
        <w:rPr>
          <w:rFonts w:hint="eastAsia" w:ascii="仿宋_GB2312" w:hAnsi="宋体" w:eastAsia="仿宋_GB2312" w:cs="宋体"/>
          <w:kern w:val="0"/>
          <w:sz w:val="32"/>
          <w:szCs w:val="32"/>
          <w:highlight w:val="none"/>
          <w:lang w:val="en-US" w:eastAsia="zh-CN"/>
        </w:rPr>
      </w:pPr>
    </w:p>
    <w:p w14:paraId="480C7501">
      <w:pPr>
        <w:autoSpaceDE w:val="0"/>
        <w:autoSpaceDN w:val="0"/>
        <w:adjustRightInd w:val="0"/>
        <w:snapToGrid w:val="0"/>
        <w:spacing w:line="400" w:lineRule="exact"/>
        <w:jc w:val="right"/>
        <w:rPr>
          <w:rFonts w:hint="eastAsia" w:ascii="仿宋_GB2312" w:hAnsi="宋体" w:eastAsia="仿宋_GB2312" w:cs="宋体"/>
          <w:kern w:val="0"/>
          <w:sz w:val="32"/>
          <w:szCs w:val="32"/>
          <w:highlight w:val="none"/>
          <w:lang w:val="en-US" w:eastAsia="zh-CN"/>
        </w:rPr>
      </w:pPr>
    </w:p>
    <w:p w14:paraId="41F3E76E">
      <w:pPr>
        <w:autoSpaceDE w:val="0"/>
        <w:autoSpaceDN w:val="0"/>
        <w:adjustRightInd w:val="0"/>
        <w:snapToGrid w:val="0"/>
        <w:spacing w:line="400" w:lineRule="exact"/>
        <w:jc w:val="righ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 xml:space="preserve">深圳市生态环境局南山管理局   </w:t>
      </w:r>
    </w:p>
    <w:p w14:paraId="0DFA6E5E">
      <w:pPr>
        <w:wordWrap w:val="0"/>
        <w:autoSpaceDE w:val="0"/>
        <w:autoSpaceDN w:val="0"/>
        <w:adjustRightInd w:val="0"/>
        <w:snapToGrid w:val="0"/>
        <w:spacing w:line="400" w:lineRule="exact"/>
        <w:jc w:val="right"/>
        <w:rPr>
          <w:rFonts w:hint="default" w:ascii="仿宋_GB2312" w:hAnsi="宋体" w:eastAsia="仿宋_GB2312" w:cs="宋体"/>
          <w:kern w:val="0"/>
          <w:sz w:val="32"/>
          <w:szCs w:val="32"/>
          <w:highlight w:val="none"/>
          <w:lang w:val="en-US"/>
        </w:rPr>
      </w:pPr>
      <w:r>
        <w:rPr>
          <w:rFonts w:hint="eastAsia" w:ascii="仿宋_GB2312" w:hAnsi="宋体" w:eastAsia="仿宋_GB2312" w:cs="宋体"/>
          <w:kern w:val="0"/>
          <w:sz w:val="32"/>
          <w:szCs w:val="32"/>
          <w:highlight w:val="none"/>
          <w:lang w:val="en-US" w:eastAsia="zh-CN"/>
        </w:rPr>
        <w:t xml:space="preserve">                           2024年9月12日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80D524A"/>
    <w:rsid w:val="490F5777"/>
    <w:rsid w:val="49454A23"/>
    <w:rsid w:val="4989584A"/>
    <w:rsid w:val="49927207"/>
    <w:rsid w:val="49A803A3"/>
    <w:rsid w:val="4B1B69D6"/>
    <w:rsid w:val="4B840D1D"/>
    <w:rsid w:val="4B9529F8"/>
    <w:rsid w:val="4C8F1D8A"/>
    <w:rsid w:val="4CBB444C"/>
    <w:rsid w:val="4DED49AA"/>
    <w:rsid w:val="4E074121"/>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107A97"/>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1763</Words>
  <Characters>1963</Characters>
  <Lines>0</Lines>
  <Paragraphs>0</Paragraphs>
  <TotalTime>0</TotalTime>
  <ScaleCrop>false</ScaleCrop>
  <LinksUpToDate>false</LinksUpToDate>
  <CharactersWithSpaces>2085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2024-09-25T01:20:15Z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