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199</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626E6F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2024年10月2日23时36分，我</w:t>
      </w:r>
      <w:bookmarkStart w:id="0" w:name="_GoBack"/>
      <w:bookmarkEnd w:id="0"/>
      <w:r>
        <w:rPr>
          <w:rFonts w:hint="eastAsia" w:ascii="仿宋_GB2312" w:hAnsi="仿宋_GB2312" w:eastAsia="仿宋_GB2312" w:cs="仿宋_GB2312"/>
          <w:kern w:val="0"/>
          <w:sz w:val="28"/>
          <w:szCs w:val="28"/>
          <w:highlight w:val="none"/>
          <w:u w:val="none"/>
        </w:rPr>
        <w:t xml:space="preserve">局执法人员在执法检查时，发现你单位作为施工单位在深圳市南山区南海大道与东滨路交汇处南侧的南海大道（港湾大道-东滨路）改造工程（二期）（二标段）施工-土建工程劳务分包2（A段）工程施工中，存在夜间在城市建成区内进行产生环境噪声的挖土建筑施工作业的环境违法行为，现场调查时发现使用了挖机等施工设备。                                                       </w:t>
      </w:r>
    </w:p>
    <w:p w14:paraId="368DE82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4B4620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1、2024年10月3日我局执法人员制作的现场检查（勘察）笔录，2024年10月25日我局执法人员制作的调查询问笔录，证明我局执法人员的执法检查、调查情况；</w:t>
      </w:r>
    </w:p>
    <w:p w14:paraId="6577505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2、2024年10月2日我局执法人员制作的现场照片（图片/视频），证明你单位存在夜间在城市建成区内进行产生环境噪声的建筑施工作业的行为；</w:t>
      </w:r>
    </w:p>
    <w:p w14:paraId="6A3DE16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3、2024年10月3日你单位提供的营业执照复印件、法定代表人(负责人)身份证明书、身份证复印件、授权委托书等材料，证明你单位的主体适格；</w:t>
      </w:r>
    </w:p>
    <w:p w14:paraId="734E511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4、2024年10月3日你单位提供的分包合同、中标通知书等材料，证明你单位为南海大道（港湾大道-东滨路）改造工程（二期）（二标段）施工-土建工程劳务分包2（A段）工程的分包施工单位；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杜军强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8771D2"/>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A12736F"/>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1249</Words>
  <Characters>1310</Characters>
  <Lines>0</Lines>
  <Paragraphs>0</Paragraphs>
  <TotalTime>0</TotalTime>
  <ScaleCrop>false</ScaleCrop>
  <LinksUpToDate>false</LinksUpToDate>
  <CharactersWithSpaces>1621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2024-11-11T08:03:08Z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