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200</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19806E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2024年10月5日23时44分，我局执法人员在执法检查时，发现你单位作为施工单位在深圳市南山区</w:t>
      </w:r>
      <w:bookmarkStart w:id="0" w:name="_GoBack"/>
      <w:bookmarkEnd w:id="0"/>
      <w:r>
        <w:rPr>
          <w:rFonts w:hint="eastAsia" w:ascii="仿宋_GB2312" w:hAnsi="仿宋_GB2312" w:eastAsia="仿宋_GB2312" w:cs="仿宋_GB2312"/>
          <w:kern w:val="0"/>
          <w:sz w:val="28"/>
          <w:szCs w:val="28"/>
          <w:highlight w:val="none"/>
          <w:u w:val="none"/>
        </w:rPr>
        <w:t xml:space="preserve">粤海街道科苑南路与高新南一道交汇处的深圳地铁20号线二期工程施工总承包土建二工区深大站及高新园站交通疏解工程劳务分包工程施工中，存在夜间在城市建成区内进行产生环境噪声的钻地建筑施工作业的环境违法行为，现场调查时发现使用了炮机等施工设备。                                                        </w:t>
      </w:r>
    </w:p>
    <w:p w14:paraId="3EDC155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151C69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1、2024年10月5日我局执法人员制作的现场检查（勘察）笔录，2024年10月10日我局执法人员制作的调查询问笔录，证明我局执法人员的执法检查、调查情况；</w:t>
      </w:r>
    </w:p>
    <w:p w14:paraId="1709EE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2、2024年10月5日我局执法人员制作的现场照片（图片/视频），证明你单位存在夜间在城市建成区内进行产生环境噪声的建筑施工作业的行为；</w:t>
      </w:r>
    </w:p>
    <w:p w14:paraId="7A735B9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3、2024年10月10日你单位提供的营业执照复印件、法定代表人(负责人)身份证明书、身份证复印件、授权委托书等材料，证明你单位的主体适格；</w:t>
      </w:r>
    </w:p>
    <w:p w14:paraId="3E47CF0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4、2024年10月10日你单位提供的劳务分包合同、中标通知书等材料，证明你单位为深圳地铁20号线二期工程施工总承包土建二工区深大站及高新园站交通疏解工程劳务分包工程的分包施工单位；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16A6023"/>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A494CA0"/>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1243</Words>
  <Characters>1308</Characters>
  <Lines>0</Lines>
  <Paragraphs>0</Paragraphs>
  <TotalTime>0</TotalTime>
  <ScaleCrop>false</ScaleCrop>
  <LinksUpToDate>false</LinksUpToDate>
  <CharactersWithSpaces>1620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