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CE5B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353D61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432EB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237</w:t>
      </w:r>
      <w:r>
        <w:rPr>
          <w:rFonts w:hint="eastAsia" w:ascii="仿宋_GB2312" w:hAnsi="仿宋_GB2312" w:eastAsia="仿宋_GB2312" w:cs="仿宋_GB2312"/>
          <w:kern w:val="0"/>
          <w:sz w:val="28"/>
          <w:szCs w:val="28"/>
          <w:highlight w:val="none"/>
        </w:rPr>
        <w:t>号</w:t>
      </w:r>
    </w:p>
    <w:p w14:paraId="5841701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7307EF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0BA205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FCC51F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9304846">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2024年11月12日，我局执法人员对</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位于***的经营场所进行执法检查，检查发现</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主要从事口腔科、内科、外科、妇产科等服务，</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有1台口腔数字化X射线机，规格型号为Point 800S HD 3D Plus，根据《关于发布&lt;射线装置分类&gt;的公告》（公告2017年第66号），该口腔X射线装置属于Ⅲ类射</w:t>
      </w:r>
      <w:bookmarkStart w:id="1" w:name="_GoBack"/>
      <w:bookmarkEnd w:id="1"/>
      <w:r>
        <w:rPr>
          <w:rFonts w:hint="eastAsia" w:ascii="仿宋_GB2312" w:hAnsi="仿宋_GB2312" w:eastAsia="仿宋_GB2312" w:cs="仿宋_GB2312"/>
          <w:kern w:val="0"/>
          <w:sz w:val="30"/>
          <w:szCs w:val="30"/>
          <w:highlight w:val="none"/>
        </w:rPr>
        <w:t>线装置，用途为口腔</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牙科</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全景片拍摄。</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使用该设备的场所外未粘贴门牌，该场所安装有铅门，无窗户，四周为混凝土墙，现场配备有防护服。该场所隔壁观察室有电脑，该电脑连接口腔数字化X射线机。经核实，</w:t>
      </w: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未办理辐射安全许可证。</w:t>
      </w:r>
    </w:p>
    <w:p w14:paraId="2DD3B577">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val="en-US" w:eastAsia="zh-CN"/>
        </w:rPr>
        <w:t>你单位</w:t>
      </w:r>
      <w:r>
        <w:rPr>
          <w:rFonts w:hint="eastAsia" w:ascii="仿宋_GB2312" w:hAnsi="仿宋_GB2312" w:eastAsia="仿宋_GB2312" w:cs="仿宋_GB2312"/>
          <w:kern w:val="0"/>
          <w:sz w:val="30"/>
          <w:szCs w:val="30"/>
          <w:highlight w:val="none"/>
        </w:rPr>
        <w:t xml:space="preserve">存在无许可证从事射线装置使用活动的环境违法行为。                                                        </w:t>
      </w:r>
    </w:p>
    <w:p w14:paraId="71467F90">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以上事实，主要有以下证据材料证明：</w:t>
      </w:r>
    </w:p>
    <w:p w14:paraId="2E8DE428">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1、</w:t>
      </w:r>
      <w:bookmarkStart w:id="0" w:name="_Hlk155166315"/>
      <w:r>
        <w:rPr>
          <w:rFonts w:hint="eastAsia" w:ascii="仿宋_GB2312" w:hAnsi="仿宋_GB2312" w:eastAsia="仿宋_GB2312" w:cs="仿宋_GB2312"/>
          <w:kern w:val="0"/>
          <w:sz w:val="30"/>
          <w:szCs w:val="30"/>
          <w:highlight w:val="none"/>
        </w:rPr>
        <w:t>2024年11月12日我局执法人员制作的现场检查（勘察）笔录</w:t>
      </w:r>
      <w:bookmarkEnd w:id="0"/>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2024年11月1</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日我局执法人员制作的调查询问笔录，证明我局执法人员的执法检查、调查情况；</w:t>
      </w:r>
    </w:p>
    <w:p w14:paraId="330653F6">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2、2024年11月12日我局执法人员制作的现场照片</w:t>
      </w:r>
      <w:r>
        <w:rPr>
          <w:rFonts w:hint="eastAsia" w:ascii="仿宋_GB2312" w:hAnsi="仿宋_GB2312" w:eastAsia="仿宋_GB2312" w:cs="仿宋_GB2312"/>
          <w:kern w:val="0"/>
          <w:sz w:val="30"/>
          <w:szCs w:val="30"/>
          <w:highlight w:val="none"/>
          <w:lang w:val="en-US" w:eastAsia="zh-CN"/>
        </w:rPr>
        <w:t>和视频</w:t>
      </w:r>
      <w:r>
        <w:rPr>
          <w:rFonts w:hint="eastAsia" w:ascii="仿宋_GB2312" w:hAnsi="仿宋_GB2312" w:eastAsia="仿宋_GB2312" w:cs="仿宋_GB2312"/>
          <w:kern w:val="0"/>
          <w:sz w:val="30"/>
          <w:szCs w:val="30"/>
          <w:highlight w:val="none"/>
        </w:rPr>
        <w:t>，2024年11月13日你单位提供的口腔数字化X射线机使用记录截图，证明你单位使用了1台口腔数字化X射线机，根据《关于发布&lt;射线装置分类&gt;的公告》（公告2017年第66号），该口腔X射线装置属于Ⅲ类射线装置；</w:t>
      </w:r>
    </w:p>
    <w:p w14:paraId="68BD1BD3">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eastAsia="zh-CN"/>
        </w:rPr>
        <w:t>3、</w:t>
      </w:r>
      <w:r>
        <w:rPr>
          <w:rFonts w:hint="eastAsia" w:ascii="仿宋_GB2312" w:hAnsi="仿宋_GB2312" w:eastAsia="仿宋_GB2312" w:cs="仿宋_GB2312"/>
          <w:kern w:val="0"/>
          <w:sz w:val="30"/>
          <w:szCs w:val="30"/>
          <w:highlight w:val="none"/>
          <w:lang w:val="en-US" w:eastAsia="zh-CN"/>
        </w:rPr>
        <w:t>2024年11月14日我局执法人员调取的全国核技术利用单位辐射安全许可证信息公开查询平台截图、国家核技术利用辐射安全监管系统截图，</w:t>
      </w:r>
      <w:r>
        <w:rPr>
          <w:rFonts w:hint="eastAsia" w:ascii="仿宋_GB2312" w:hAnsi="仿宋_GB2312" w:eastAsia="仿宋_GB2312" w:cs="仿宋_GB2312"/>
          <w:kern w:val="0"/>
          <w:sz w:val="30"/>
          <w:szCs w:val="30"/>
          <w:highlight w:val="none"/>
        </w:rPr>
        <w:t>证明你单位存在无许可证从事射线装置使用活动的环境违法行为；</w:t>
      </w:r>
    </w:p>
    <w:p w14:paraId="71CB4A3A">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4、2024年11月1</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日你单位提供的营业执照复印件、法定代表人</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负责人</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身份证明书、身份证复印件</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lang w:val="en-US" w:eastAsia="zh-CN"/>
        </w:rPr>
        <w:t>授权委托书</w:t>
      </w:r>
      <w:r>
        <w:rPr>
          <w:rFonts w:hint="eastAsia" w:ascii="仿宋_GB2312" w:hAnsi="仿宋_GB2312" w:eastAsia="仿宋_GB2312" w:cs="仿宋_GB2312"/>
          <w:kern w:val="0"/>
          <w:sz w:val="30"/>
          <w:szCs w:val="30"/>
          <w:highlight w:val="none"/>
        </w:rPr>
        <w:t>等材料，证明你单位的主体适格；</w:t>
      </w:r>
    </w:p>
    <w:p w14:paraId="6DAEB56A">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5、执法人员执法证复印件，证明执法人员身份合法。</w:t>
      </w:r>
    </w:p>
    <w:p w14:paraId="23416E88">
      <w:pPr>
        <w:keepNext w:val="0"/>
        <w:keepLines w:val="0"/>
        <w:pageBreakBefore w:val="0"/>
        <w:widowControl w:val="0"/>
        <w:kinsoku/>
        <w:wordWrap/>
        <w:overflowPunct/>
        <w:topLinePunct w:val="0"/>
        <w:autoSpaceDE w:val="0"/>
        <w:autoSpaceDN w:val="0"/>
        <w:bidi w:val="0"/>
        <w:adjustRightInd w:val="0"/>
        <w:snapToGrid w:val="0"/>
        <w:spacing w:beforeLines="0" w:line="240" w:lineRule="auto"/>
        <w:ind w:left="0" w:leftChars="0"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你单位的上述行为违反了《放射性同位素与射线装置安全和防护条例》第十五条第一款“禁止无许可证或者不按照许可证规定的种类和范围从事放射性同位素和射线装置的生产、销售、使用活动”的规定。</w:t>
      </w:r>
    </w:p>
    <w:p w14:paraId="528FEFC8">
      <w:pPr>
        <w:keepNext w:val="0"/>
        <w:keepLines w:val="0"/>
        <w:pageBreakBefore w:val="0"/>
        <w:widowControl w:val="0"/>
        <w:kinsoku/>
        <w:wordWrap/>
        <w:overflowPunct/>
        <w:topLinePunct w:val="0"/>
        <w:autoSpaceDE w:val="0"/>
        <w:autoSpaceDN w:val="0"/>
        <w:bidi w:val="0"/>
        <w:adjustRightInd w:val="0"/>
        <w:snapToGrid w:val="0"/>
        <w:spacing w:beforeLines="0" w:line="240" w:lineRule="auto"/>
        <w:ind w:left="0" w:leftChars="0"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依据《中华人民共和国行政处罚法》第二十八条第一款“行政机关实施行政处罚时，应当责令当事人改正或者限期改正违法行为”和《放射性同位素与射线装置安全和防护条例》第五十二条第一项“违反本条例规定，生产、销售、使用放射性同位素和射线装置的单位有下列行为之一的，由县级以上人民政府生态环境主管部门责令限期改正；逾期不改正的，责令停产停业或者由原发证机关吊销许可证；有违法所得的，没收违法所得；违法所得10万元以上的，并处违法所得1倍以上5倍以下的罚款；没有违法所得或者违法所得不足10万元的，并处1万元以上10万元以下的罚款：（一）无许可证从事放射性同位素和射线装置生产、销售、使用活动的”的规定，</w:t>
      </w:r>
      <w:r>
        <w:rPr>
          <w:rFonts w:hint="eastAsia" w:ascii="仿宋_GB2312" w:hAnsi="仿宋_GB2312" w:eastAsia="仿宋_GB2312" w:cs="仿宋_GB2312"/>
          <w:b w:val="0"/>
          <w:bCs w:val="0"/>
          <w:kern w:val="0"/>
          <w:sz w:val="30"/>
          <w:szCs w:val="30"/>
          <w:highlight w:val="none"/>
        </w:rPr>
        <w:t>现责令你单位</w:t>
      </w:r>
      <w:r>
        <w:rPr>
          <w:rFonts w:hint="eastAsia" w:ascii="仿宋_GB2312" w:hAnsi="仿宋_GB2312" w:eastAsia="仿宋_GB2312" w:cs="仿宋_GB2312"/>
          <w:b w:val="0"/>
          <w:bCs w:val="0"/>
          <w:kern w:val="0"/>
          <w:sz w:val="30"/>
          <w:szCs w:val="30"/>
          <w:highlight w:val="none"/>
          <w:lang w:eastAsia="zh-CN"/>
        </w:rPr>
        <w:t>立即停止</w:t>
      </w:r>
      <w:r>
        <w:rPr>
          <w:rFonts w:hint="eastAsia" w:ascii="仿宋_GB2312" w:hAnsi="仿宋_GB2312" w:eastAsia="仿宋_GB2312" w:cs="仿宋_GB2312"/>
          <w:b w:val="0"/>
          <w:bCs w:val="0"/>
          <w:kern w:val="0"/>
          <w:sz w:val="30"/>
          <w:szCs w:val="30"/>
          <w:highlight w:val="none"/>
        </w:rPr>
        <w:t>无许可证从事射线装置使用活动</w:t>
      </w:r>
      <w:r>
        <w:rPr>
          <w:rFonts w:hint="eastAsia" w:ascii="仿宋_GB2312" w:hAnsi="仿宋_GB2312" w:eastAsia="仿宋_GB2312" w:cs="仿宋_GB2312"/>
          <w:b w:val="0"/>
          <w:bCs w:val="0"/>
          <w:kern w:val="0"/>
          <w:sz w:val="30"/>
          <w:szCs w:val="30"/>
          <w:highlight w:val="none"/>
          <w:lang w:val="en-US" w:eastAsia="zh-CN"/>
        </w:rPr>
        <w:t>的</w:t>
      </w:r>
      <w:r>
        <w:rPr>
          <w:rFonts w:hint="eastAsia" w:ascii="仿宋_GB2312" w:hAnsi="仿宋_GB2312" w:eastAsia="仿宋_GB2312" w:cs="仿宋_GB2312"/>
          <w:b w:val="0"/>
          <w:bCs w:val="0"/>
          <w:kern w:val="0"/>
          <w:sz w:val="30"/>
          <w:szCs w:val="30"/>
          <w:highlight w:val="none"/>
          <w:lang w:eastAsia="zh-CN"/>
        </w:rPr>
        <w:t>违法行为，并在收到本决定书之日起</w:t>
      </w:r>
      <w:r>
        <w:rPr>
          <w:rFonts w:hint="eastAsia" w:ascii="仿宋_GB2312" w:hAnsi="仿宋_GB2312" w:eastAsia="仿宋_GB2312" w:cs="仿宋_GB2312"/>
          <w:b w:val="0"/>
          <w:bCs w:val="0"/>
          <w:kern w:val="0"/>
          <w:sz w:val="30"/>
          <w:szCs w:val="30"/>
          <w:highlight w:val="none"/>
        </w:rPr>
        <w:t>三十</w:t>
      </w:r>
      <w:r>
        <w:rPr>
          <w:rFonts w:hint="eastAsia" w:ascii="仿宋_GB2312" w:hAnsi="仿宋_GB2312" w:eastAsia="仿宋_GB2312" w:cs="仿宋_GB2312"/>
          <w:b w:val="0"/>
          <w:bCs w:val="0"/>
          <w:kern w:val="0"/>
          <w:sz w:val="30"/>
          <w:szCs w:val="30"/>
          <w:highlight w:val="none"/>
          <w:lang w:eastAsia="zh-CN"/>
        </w:rPr>
        <w:t>日</w:t>
      </w:r>
      <w:r>
        <w:rPr>
          <w:rFonts w:hint="eastAsia" w:ascii="仿宋_GB2312" w:hAnsi="仿宋_GB2312" w:eastAsia="仿宋_GB2312" w:cs="仿宋_GB2312"/>
          <w:b w:val="0"/>
          <w:bCs w:val="0"/>
          <w:kern w:val="0"/>
          <w:sz w:val="30"/>
          <w:szCs w:val="30"/>
          <w:highlight w:val="none"/>
        </w:rPr>
        <w:t>内</w:t>
      </w:r>
      <w:r>
        <w:rPr>
          <w:rFonts w:hint="eastAsia" w:ascii="仿宋_GB2312" w:hAnsi="仿宋_GB2312" w:eastAsia="仿宋_GB2312" w:cs="仿宋_GB2312"/>
          <w:b w:val="0"/>
          <w:bCs w:val="0"/>
          <w:kern w:val="0"/>
          <w:sz w:val="30"/>
          <w:szCs w:val="30"/>
          <w:highlight w:val="none"/>
          <w:lang w:eastAsia="zh-CN"/>
        </w:rPr>
        <w:t>通过申领取得辐射安全许可证或者不再使用射线装置等方式改正</w:t>
      </w:r>
      <w:r>
        <w:rPr>
          <w:rFonts w:hint="eastAsia" w:ascii="仿宋_GB2312" w:hAnsi="仿宋_GB2312" w:eastAsia="仿宋_GB2312" w:cs="仿宋_GB2312"/>
          <w:b w:val="0"/>
          <w:bCs w:val="0"/>
          <w:kern w:val="0"/>
          <w:sz w:val="30"/>
          <w:szCs w:val="30"/>
          <w:highlight w:val="none"/>
        </w:rPr>
        <w:t>无许可证从事射线装置使用活动</w:t>
      </w:r>
      <w:r>
        <w:rPr>
          <w:rFonts w:hint="eastAsia" w:ascii="仿宋_GB2312" w:hAnsi="仿宋_GB2312" w:eastAsia="仿宋_GB2312" w:cs="仿宋_GB2312"/>
          <w:b w:val="0"/>
          <w:bCs w:val="0"/>
          <w:kern w:val="0"/>
          <w:sz w:val="30"/>
          <w:szCs w:val="30"/>
          <w:highlight w:val="none"/>
          <w:lang w:val="en-US" w:eastAsia="zh-CN"/>
        </w:rPr>
        <w:t>的违法行为</w:t>
      </w:r>
      <w:r>
        <w:rPr>
          <w:rFonts w:hint="eastAsia" w:ascii="仿宋_GB2312" w:hAnsi="仿宋_GB2312" w:eastAsia="仿宋_GB2312" w:cs="仿宋_GB2312"/>
          <w:kern w:val="0"/>
          <w:sz w:val="30"/>
          <w:szCs w:val="30"/>
          <w:highlight w:val="none"/>
        </w:rPr>
        <w:t>。</w:t>
      </w:r>
    </w:p>
    <w:p w14:paraId="303695E2">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如上述违法行为属于应依法直接给予行政处罚的情形，则对该行为的处罚不以整改结果为前提条件。</w:t>
      </w:r>
    </w:p>
    <w:p w14:paraId="63A90846">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我局将自</w:t>
      </w:r>
      <w:r>
        <w:rPr>
          <w:rFonts w:hint="eastAsia" w:ascii="仿宋_GB2312" w:hAnsi="仿宋_GB2312" w:eastAsia="仿宋_GB2312" w:cs="仿宋_GB2312"/>
          <w:kern w:val="0"/>
          <w:sz w:val="30"/>
          <w:szCs w:val="30"/>
          <w:highlight w:val="none"/>
          <w:lang w:eastAsia="zh-CN"/>
        </w:rPr>
        <w:t>责令改正期限届满</w:t>
      </w:r>
      <w:r>
        <w:rPr>
          <w:rFonts w:hint="eastAsia" w:ascii="仿宋_GB2312" w:hAnsi="仿宋_GB2312" w:eastAsia="仿宋_GB2312" w:cs="仿宋_GB2312"/>
          <w:kern w:val="0"/>
          <w:sz w:val="30"/>
          <w:szCs w:val="30"/>
          <w:highlight w:val="none"/>
        </w:rPr>
        <w:t>三十日内对你单位违法行为的改正情况实施复查。若复查时发现你单位</w:t>
      </w:r>
      <w:r>
        <w:rPr>
          <w:rFonts w:hint="eastAsia" w:ascii="仿宋_GB2312" w:hAnsi="仿宋_GB2312" w:eastAsia="仿宋_GB2312" w:cs="仿宋_GB2312"/>
          <w:kern w:val="0"/>
          <w:sz w:val="30"/>
          <w:szCs w:val="30"/>
          <w:highlight w:val="none"/>
          <w:lang w:val="en-US" w:eastAsia="zh-CN"/>
        </w:rPr>
        <w:t>逾期不改正的，</w:t>
      </w:r>
      <w:r>
        <w:rPr>
          <w:rFonts w:hint="eastAsia" w:ascii="仿宋_GB2312" w:hAnsi="仿宋_GB2312" w:eastAsia="仿宋_GB2312" w:cs="仿宋_GB2312"/>
          <w:kern w:val="0"/>
          <w:sz w:val="30"/>
          <w:szCs w:val="30"/>
          <w:highlight w:val="none"/>
        </w:rPr>
        <w:t>我局可根据《放射性同位素与射线装置安全和防护条例》第五十二条</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逾期不改正的，责令停产停业或者由原发证机关吊销许可证</w:t>
      </w:r>
      <w:r>
        <w:rPr>
          <w:rFonts w:hint="eastAsia" w:ascii="仿宋_GB2312" w:hAnsi="仿宋_GB2312" w:eastAsia="仿宋_GB2312" w:cs="仿宋_GB2312"/>
          <w:kern w:val="0"/>
          <w:sz w:val="30"/>
          <w:szCs w:val="30"/>
          <w:highlight w:val="none"/>
          <w:lang w:eastAsia="zh-CN"/>
        </w:rPr>
        <w:t>”等</w:t>
      </w:r>
      <w:r>
        <w:rPr>
          <w:rFonts w:hint="eastAsia" w:ascii="仿宋_GB2312" w:hAnsi="仿宋_GB2312" w:eastAsia="仿宋_GB2312" w:cs="仿宋_GB2312"/>
          <w:kern w:val="0"/>
          <w:sz w:val="30"/>
          <w:szCs w:val="30"/>
          <w:highlight w:val="none"/>
          <w:lang w:val="en-US" w:eastAsia="zh-CN"/>
        </w:rPr>
        <w:t>规定，</w:t>
      </w:r>
      <w:r>
        <w:rPr>
          <w:rFonts w:hint="eastAsia" w:ascii="仿宋_GB2312" w:hAnsi="仿宋_GB2312" w:eastAsia="仿宋_GB2312" w:cs="仿宋_GB2312"/>
          <w:color w:val="auto"/>
          <w:kern w:val="0"/>
          <w:sz w:val="30"/>
          <w:szCs w:val="30"/>
          <w:highlight w:val="none"/>
          <w:u w:val="none"/>
        </w:rPr>
        <w:t>依法采取法律</w:t>
      </w:r>
      <w:r>
        <w:rPr>
          <w:rFonts w:hint="eastAsia" w:ascii="仿宋_GB2312" w:hAnsi="仿宋_GB2312" w:eastAsia="仿宋_GB2312" w:cs="仿宋_GB2312"/>
          <w:color w:val="auto"/>
          <w:kern w:val="0"/>
          <w:sz w:val="30"/>
          <w:szCs w:val="30"/>
          <w:highlight w:val="none"/>
          <w:u w:val="none"/>
          <w:lang w:eastAsia="zh-CN"/>
        </w:rPr>
        <w:t>法规</w:t>
      </w:r>
      <w:r>
        <w:rPr>
          <w:rFonts w:hint="eastAsia" w:ascii="仿宋_GB2312" w:hAnsi="仿宋_GB2312" w:eastAsia="仿宋_GB2312" w:cs="仿宋_GB2312"/>
          <w:color w:val="auto"/>
          <w:kern w:val="0"/>
          <w:sz w:val="30"/>
          <w:szCs w:val="30"/>
          <w:highlight w:val="none"/>
          <w:u w:val="none"/>
        </w:rPr>
        <w:t>赋予生态环境部门的监管措施。</w:t>
      </w:r>
    </w:p>
    <w:p w14:paraId="3EECFAF3">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你单位在我局实施复查前，可以向我局报告整改情况，并附具相关证明材料。</w:t>
      </w:r>
    </w:p>
    <w:p w14:paraId="70EC37AC">
      <w:pPr>
        <w:keepNext w:val="0"/>
        <w:keepLines w:val="0"/>
        <w:pageBreakBefore w:val="0"/>
        <w:widowControl w:val="0"/>
        <w:kinsoku/>
        <w:wordWrap/>
        <w:overflowPunct/>
        <w:topLinePunct w:val="0"/>
        <w:autoSpaceDE w:val="0"/>
        <w:autoSpaceDN w:val="0"/>
        <w:bidi w:val="0"/>
        <w:adjustRightInd w:val="0"/>
        <w:snapToGrid w:val="0"/>
        <w:spacing w:beforeLines="0" w:line="240" w:lineRule="auto"/>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C6EB995">
      <w:pPr>
        <w:autoSpaceDE w:val="0"/>
        <w:autoSpaceDN w:val="0"/>
        <w:adjustRightInd w:val="0"/>
        <w:snapToGrid w:val="0"/>
        <w:spacing w:beforeLines="0"/>
        <w:ind w:firstLine="600" w:firstLineChars="200"/>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val="zh-CN"/>
        </w:rPr>
        <w:t>联系人：</w:t>
      </w:r>
      <w:r>
        <w:rPr>
          <w:rFonts w:hint="eastAsia" w:ascii="仿宋_GB2312" w:hAnsi="仿宋_GB2312" w:eastAsia="仿宋_GB2312" w:cs="仿宋_GB2312"/>
          <w:kern w:val="0"/>
          <w:sz w:val="30"/>
          <w:szCs w:val="30"/>
          <w:highlight w:val="none"/>
          <w:lang w:val="en-US" w:eastAsia="zh-CN"/>
        </w:rPr>
        <w:t>李汉文</w:t>
      </w:r>
      <w:r>
        <w:rPr>
          <w:rFonts w:hint="eastAsia" w:ascii="仿宋_GB2312" w:hAnsi="仿宋_GB2312" w:eastAsia="仿宋_GB2312" w:cs="仿宋_GB2312"/>
          <w:kern w:val="0"/>
          <w:sz w:val="30"/>
          <w:szCs w:val="30"/>
          <w:highlight w:val="none"/>
        </w:rPr>
        <w:t>，联系电话：0755-26560940，联系地址：深圳市南山区泉园路13号环境大厦</w:t>
      </w:r>
    </w:p>
    <w:p w14:paraId="5FBB6F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Lines="0"/>
        <w:ind w:firstLine="600" w:firstLineChars="200"/>
        <w:jc w:val="right"/>
        <w:rPr>
          <w:rFonts w:hint="eastAsia" w:ascii="仿宋_GB2312" w:hAnsi="仿宋_GB2312" w:eastAsia="仿宋_GB2312" w:cs="仿宋_GB2312"/>
          <w:kern w:val="0"/>
          <w:sz w:val="30"/>
          <w:szCs w:val="30"/>
          <w:highlight w:val="none"/>
          <w:lang w:val="zh-CN"/>
        </w:rPr>
      </w:pPr>
    </w:p>
    <w:p w14:paraId="16063B03">
      <w:pPr>
        <w:pStyle w:val="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Lines="0"/>
        <w:ind w:firstLine="600" w:firstLineChars="200"/>
        <w:jc w:val="right"/>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 xml:space="preserve">深圳市生态环境局南山管理局   </w:t>
      </w:r>
    </w:p>
    <w:p w14:paraId="3DEE675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30"/>
          <w:szCs w:val="30"/>
          <w:highlight w:val="none"/>
        </w:rPr>
        <w:t xml:space="preserve">                                       </w:t>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rPr>
        <w:t>2024年11月27日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C4ED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F4DC8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F4DC8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237130"/>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EB5E7A85"/>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1555</Words>
  <Characters>1646</Characters>
  <Lines>0</Lines>
  <Paragraphs>0</Paragraphs>
  <TotalTime>3</TotalTime>
  <ScaleCrop>false</ScaleCrop>
  <LinksUpToDate>false</LinksUpToDate>
  <CharactersWithSpaces>1953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2024-12-12T02:53:55Z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