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8E533">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52E36C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66AFC3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264</w:t>
      </w:r>
      <w:r>
        <w:rPr>
          <w:rFonts w:hint="eastAsia" w:ascii="仿宋_GB2312" w:hAnsi="仿宋_GB2312" w:eastAsia="仿宋_GB2312" w:cs="仿宋_GB2312"/>
          <w:kern w:val="0"/>
          <w:sz w:val="28"/>
          <w:szCs w:val="28"/>
          <w:highlight w:val="none"/>
        </w:rPr>
        <w:t>号</w:t>
      </w:r>
    </w:p>
    <w:p w14:paraId="5B6678D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789698C">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C09AD5B">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B970718">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D195A52">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8D2BBCE">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2024年12月17日，我局执法人员对你单位位于深圳市南山区桃源街道桃源社区龙井路47号海</w:t>
      </w:r>
      <w:bookmarkStart w:id="0" w:name="_GoBack"/>
      <w:bookmarkEnd w:id="0"/>
      <w:r>
        <w:rPr>
          <w:rFonts w:hint="eastAsia" w:ascii="仿宋_GB2312" w:hAnsi="仿宋_GB2312" w:eastAsia="仿宋_GB2312" w:cs="仿宋_GB2312"/>
          <w:kern w:val="0"/>
          <w:sz w:val="28"/>
          <w:szCs w:val="28"/>
          <w:highlight w:val="none"/>
          <w:u w:val="none"/>
        </w:rPr>
        <w:t>龙苑A、B、C、D栋106的经营场所进行执法检查，检查发现你单位经营过程中产生废矿物油、废机油格、废铅蓄电池等危险废物。你单位设立有一个危险废物贮存间，设置有一个防爆柜，防爆柜中存放有废机油和废机油格。你单位将废铅蓄电池放置在地面贮存，未按要求贮存在危险废物贮存间中，且未对该废铅蓄电池采取存放于耐腐蚀、具有防渗漏措施的托盘或容器中。</w:t>
      </w:r>
    </w:p>
    <w:p w14:paraId="351C35CF">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你单位存在未按照有关规定建设危险废物收集、贮存设施并采取有效防治污染措施的环境违法行为。</w:t>
      </w:r>
    </w:p>
    <w:p w14:paraId="14432CD4">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572817">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1、2024年12月17日、2024年12月18日我局执法人员制作的现场检查（勘察）笔录、2024年12月18日我局执法人员制作的调查询问笔录证明我局执法人员的执法检查、调查情况 ；</w:t>
      </w:r>
    </w:p>
    <w:p w14:paraId="48895436">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17日我局执法人员制作的现场照片（视频），证明你单位将废铅蓄电池放置在地面贮存，未按要求贮存在危险废物贮存间中，且未对该废铅蓄电池采取存放于耐腐蚀、具有防渗漏措施的托盘或容器中，你单位存在未按照有关规定建设危险废物收集、贮存设施并采取有效防治污染措施的环境违法行为；</w:t>
      </w:r>
    </w:p>
    <w:p w14:paraId="07940117">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3、2024年12月17日你单位提供的营业执照复印件、法定代表人身份证明书、身份证复印件，证明你单位的主体适格；</w:t>
      </w:r>
    </w:p>
    <w:p w14:paraId="4BD7CA3F">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4、2024年12月17日你单位提供的危险废物收集、处置服务合同、危险废物转移联单，证明你单位有废铅蓄电池、废机油等危险废物产生；</w:t>
      </w:r>
    </w:p>
    <w:p w14:paraId="6DFD9260">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097DEE95">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广东省固体废物污染环境防治条例》第四十四条第二款“从事机动车维修的企业事业单位和其他生产经营者应当执行危险废物管理制度，按照有关规定建设危险废物收集、贮存设施并采取有效防治污染措施”的规定。</w:t>
      </w:r>
    </w:p>
    <w:p w14:paraId="547FC3EE">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广东省固体废物污染环境防治条例》第五十二条第三项“违反本条例有关危险废物污染环境防治的规定，有下列行为之一的，由县级以上人民政府确定的监督管理部门责令停止违法行为，限期改正；拒不改正的，处以一万元以上十万元以下罚款：（三）违反本条例第四十四条第二款规定，未按照有关规定建设危险废物收集、贮存设施并采取有效防治污染措施的”的规定，现责令你单位限期三天内改正未按照有关规定建设危险废物收集、贮存设施并采取有效防治污染措施的环境违法行为。</w:t>
      </w:r>
    </w:p>
    <w:p w14:paraId="72CBE8F0">
      <w:pPr>
        <w:keepNext w:val="0"/>
        <w:keepLines w:val="0"/>
        <w:pageBreakBefore w:val="0"/>
        <w:widowControl/>
        <w:kinsoku/>
        <w:wordWrap/>
        <w:overflowPunct/>
        <w:topLinePunct w:val="0"/>
        <w:bidi w:val="0"/>
        <w:snapToGrid/>
        <w:spacing w:line="240" w:lineRule="auto"/>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责令改正期限届满三十日内对你单位违法行为的改正情况实施复查。若复查时发现你单位拒不改正的，我局可根据《广东省固体废物污染环境防治条例》第五十二条“拒不改正的，处以一万元以上十万元以下罚款”的规定，依法采取法律赋予生态环境部门的监管措施。 </w:t>
      </w:r>
    </w:p>
    <w:p w14:paraId="3B79FF61">
      <w:pPr>
        <w:keepNext w:val="0"/>
        <w:keepLines w:val="0"/>
        <w:pageBreakBefore w:val="0"/>
        <w:kinsoku/>
        <w:wordWrap/>
        <w:overflowPunct/>
        <w:topLinePunct w:val="0"/>
        <w:autoSpaceDE w:val="0"/>
        <w:autoSpaceDN w:val="0"/>
        <w:bidi w:val="0"/>
        <w:adjustRightInd w:val="0"/>
        <w:snapToGrid/>
        <w:spacing w:line="24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69C28A2">
      <w:pPr>
        <w:keepNext w:val="0"/>
        <w:keepLines w:val="0"/>
        <w:pageBreakBefore w:val="0"/>
        <w:kinsoku/>
        <w:wordWrap/>
        <w:overflowPunct/>
        <w:topLinePunct w:val="0"/>
        <w:bidi w:val="0"/>
        <w:snapToGrid/>
        <w:spacing w:line="24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8FDD3A6">
      <w:pPr>
        <w:keepNext w:val="0"/>
        <w:keepLines w:val="0"/>
        <w:pageBreakBefore w:val="0"/>
        <w:kinsoku/>
        <w:wordWrap/>
        <w:overflowPunct/>
        <w:topLinePunct w:val="0"/>
        <w:bidi w:val="0"/>
        <w:snapToGrid/>
        <w:spacing w:line="24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B5CAEA3">
      <w:pPr>
        <w:keepNext w:val="0"/>
        <w:keepLines w:val="0"/>
        <w:pageBreakBefore w:val="0"/>
        <w:kinsoku/>
        <w:overflowPunct/>
        <w:topLinePunct w:val="0"/>
        <w:bidi w:val="0"/>
        <w:snapToGrid/>
        <w:spacing w:line="24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3A5BB83">
      <w:pPr>
        <w:keepNext w:val="0"/>
        <w:keepLines w:val="0"/>
        <w:pageBreakBefore w:val="0"/>
        <w:kinsoku/>
        <w:wordWrap w:val="0"/>
        <w:overflowPunct/>
        <w:topLinePunct w:val="0"/>
        <w:bidi w:val="0"/>
        <w:snapToGrid/>
        <w:spacing w:line="24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8175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C137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C137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6147A4"/>
    <w:rsid w:val="6EA52068"/>
    <w:rsid w:val="6F1E0968"/>
    <w:rsid w:val="6F984502"/>
    <w:rsid w:val="70D504C2"/>
    <w:rsid w:val="71390635"/>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7D79A98"/>
    <w:rsid w:val="FB7F4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1366</Words>
  <Characters>1435</Characters>
  <Lines>0</Lines>
  <Paragraphs>0</Paragraphs>
  <TotalTime>1</TotalTime>
  <ScaleCrop>false</ScaleCrop>
  <LinksUpToDate>false</LinksUpToDate>
  <CharactersWithSpaces>1691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2025-01-15T02:11:31Z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