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黑体" w:hAnsi="黑体" w:eastAsia="黑体"/>
          <w:color w:val="000000"/>
          <w:kern w:val="0"/>
          <w:sz w:val="32"/>
          <w:szCs w:val="32"/>
        </w:rPr>
        <w:t>附件</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深圳市减污降碳协同控制标杆项目库</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第一批公示名单</w:t>
      </w:r>
    </w:p>
    <w:p>
      <w:pPr>
        <w:rPr>
          <w:rFonts w:hint="eastAsia"/>
          <w:lang w:val="en-US" w:eastAsia="zh-CN"/>
        </w:rPr>
      </w:pPr>
    </w:p>
    <w:tbl>
      <w:tblPr>
        <w:tblStyle w:val="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91"/>
        <w:gridCol w:w="3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59" w:type="dxa"/>
            <w:noWrap/>
            <w:vAlign w:val="center"/>
          </w:tcPr>
          <w:p>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4291" w:type="dxa"/>
            <w:noWrap/>
            <w:vAlign w:val="center"/>
          </w:tcPr>
          <w:p>
            <w:pPr>
              <w:spacing w:line="560" w:lineRule="exact"/>
              <w:jc w:val="center"/>
              <w:rPr>
                <w:rFonts w:ascii="仿宋_GB2312" w:eastAsia="仿宋_GB2312"/>
                <w:sz w:val="32"/>
                <w:szCs w:val="32"/>
              </w:rPr>
            </w:pPr>
            <w:r>
              <w:rPr>
                <w:rFonts w:hint="eastAsia" w:ascii="仿宋_GB2312" w:eastAsia="仿宋_GB2312"/>
                <w:sz w:val="32"/>
                <w:szCs w:val="32"/>
              </w:rPr>
              <w:t>项目名称</w:t>
            </w:r>
          </w:p>
        </w:tc>
        <w:tc>
          <w:tcPr>
            <w:tcW w:w="3930" w:type="dxa"/>
            <w:noWrap/>
            <w:vAlign w:val="center"/>
          </w:tcPr>
          <w:p>
            <w:pPr>
              <w:spacing w:line="560" w:lineRule="exact"/>
              <w:jc w:val="center"/>
              <w:rPr>
                <w:rFonts w:ascii="仿宋_GB2312" w:eastAsia="仿宋_GB2312"/>
                <w:sz w:val="32"/>
                <w:szCs w:val="32"/>
              </w:rPr>
            </w:pPr>
            <w:r>
              <w:rPr>
                <w:rFonts w:hint="eastAsia" w:ascii="仿宋_GB2312" w:eastAsia="仿宋_GB2312"/>
                <w:sz w:val="32"/>
                <w:szCs w:val="32"/>
              </w:rPr>
              <w:t>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noWrap/>
            <w:vAlign w:val="center"/>
          </w:tcPr>
          <w:p>
            <w:pPr>
              <w:spacing w:line="500" w:lineRule="exact"/>
              <w:jc w:val="left"/>
              <w:rPr>
                <w:rFonts w:hint="eastAsia" w:ascii="仿宋_GB2312" w:hAnsi="等线" w:eastAsia="仿宋_GB2312"/>
                <w:color w:val="000000"/>
                <w:sz w:val="28"/>
                <w:szCs w:val="28"/>
                <w:lang w:val="en-US" w:eastAsia="zh-CN"/>
              </w:rPr>
            </w:pPr>
            <w:r>
              <w:rPr>
                <w:rFonts w:hint="eastAsia" w:ascii="仿宋_GB2312" w:eastAsia="仿宋_GB2312"/>
                <w:b/>
                <w:sz w:val="32"/>
                <w:szCs w:val="32"/>
              </w:rPr>
              <w:t>一、减污降碳协同控制大气环境治理</w:t>
            </w:r>
            <w:r>
              <w:rPr>
                <w:rFonts w:hint="eastAsia" w:ascii="仿宋_GB2312" w:eastAsia="仿宋_GB2312"/>
                <w:b/>
                <w:sz w:val="32"/>
                <w:szCs w:val="32"/>
                <w:lang w:val="en-US" w:eastAsia="zh-CN"/>
              </w:rPr>
              <w:t>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959" w:type="dxa"/>
            <w:noWrap/>
            <w:vAlign w:val="center"/>
          </w:tcPr>
          <w:p>
            <w:pPr>
              <w:spacing w:line="500" w:lineRule="exact"/>
              <w:jc w:val="center"/>
              <w:rPr>
                <w:rFonts w:ascii="仿宋_GB2312" w:hAnsi="等线" w:eastAsia="仿宋_GB2312" w:cs="宋体"/>
                <w:color w:val="000000"/>
                <w:sz w:val="28"/>
                <w:szCs w:val="28"/>
              </w:rPr>
            </w:pPr>
            <w:r>
              <w:rPr>
                <w:rFonts w:hint="eastAsia" w:ascii="仿宋_GB2312" w:hAnsi="等线" w:eastAsia="仿宋_GB2312"/>
                <w:color w:val="000000"/>
                <w:sz w:val="28"/>
                <w:szCs w:val="28"/>
              </w:rPr>
              <w:t>1</w:t>
            </w:r>
          </w:p>
        </w:tc>
        <w:tc>
          <w:tcPr>
            <w:tcW w:w="4291" w:type="dxa"/>
            <w:noWrap/>
            <w:vAlign w:val="center"/>
          </w:tcPr>
          <w:p>
            <w:pPr>
              <w:spacing w:line="500" w:lineRule="exact"/>
              <w:jc w:val="left"/>
              <w:rPr>
                <w:rFonts w:ascii="仿宋_GB2312" w:hAnsi="等线" w:eastAsia="仿宋_GB2312" w:cs="宋体"/>
                <w:color w:val="000000"/>
                <w:sz w:val="28"/>
                <w:szCs w:val="28"/>
              </w:rPr>
            </w:pPr>
            <w:r>
              <w:rPr>
                <w:rFonts w:hint="eastAsia" w:ascii="仿宋_GB2312" w:hAnsi="等线" w:eastAsia="仿宋_GB2312" w:cs="宋体"/>
                <w:color w:val="000000"/>
                <w:sz w:val="28"/>
                <w:szCs w:val="28"/>
              </w:rPr>
              <w:t>景旺燕罗工厂智能制造基地减污降碳协同控制标杆项目</w:t>
            </w:r>
          </w:p>
        </w:tc>
        <w:tc>
          <w:tcPr>
            <w:tcW w:w="3930" w:type="dxa"/>
            <w:noWrap/>
            <w:vAlign w:val="center"/>
          </w:tcPr>
          <w:p>
            <w:pPr>
              <w:spacing w:line="500" w:lineRule="exact"/>
              <w:rPr>
                <w:rFonts w:ascii="仿宋_GB2312" w:hAnsi="等线" w:eastAsia="仿宋_GB2312" w:cs="宋体"/>
                <w:color w:val="000000"/>
                <w:sz w:val="28"/>
                <w:szCs w:val="28"/>
              </w:rPr>
            </w:pPr>
            <w:r>
              <w:rPr>
                <w:rFonts w:hint="eastAsia" w:ascii="仿宋_GB2312" w:hAnsi="等线" w:eastAsia="仿宋_GB2312" w:cs="宋体"/>
                <w:color w:val="000000"/>
                <w:sz w:val="28"/>
                <w:szCs w:val="28"/>
              </w:rPr>
              <w:t>深圳市景旺电子股份有限公司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ign w:val="center"/>
          </w:tcPr>
          <w:p>
            <w:pPr>
              <w:spacing w:line="500" w:lineRule="exact"/>
              <w:jc w:val="center"/>
              <w:rPr>
                <w:rFonts w:ascii="仿宋_GB2312" w:hAnsi="等线" w:eastAsia="仿宋_GB2312" w:cs="宋体"/>
                <w:color w:val="000000"/>
                <w:sz w:val="28"/>
                <w:szCs w:val="28"/>
              </w:rPr>
            </w:pPr>
            <w:r>
              <w:rPr>
                <w:rFonts w:hint="eastAsia" w:ascii="仿宋_GB2312" w:hAnsi="等线" w:eastAsia="仿宋_GB2312"/>
                <w:color w:val="000000"/>
                <w:sz w:val="28"/>
                <w:szCs w:val="28"/>
              </w:rPr>
              <w:t>2</w:t>
            </w:r>
          </w:p>
        </w:tc>
        <w:tc>
          <w:tcPr>
            <w:tcW w:w="4291" w:type="dxa"/>
            <w:noWrap/>
            <w:vAlign w:val="center"/>
          </w:tcPr>
          <w:p>
            <w:pPr>
              <w:spacing w:line="500" w:lineRule="exact"/>
              <w:jc w:val="left"/>
              <w:rPr>
                <w:rFonts w:hint="default" w:ascii="仿宋_GB2312" w:hAnsi="等线" w:eastAsia="仿宋_GB2312" w:cs="宋体"/>
                <w:color w:val="000000"/>
                <w:sz w:val="28"/>
                <w:szCs w:val="28"/>
                <w:lang w:val="en-US" w:eastAsia="zh-CN"/>
              </w:rPr>
            </w:pPr>
            <w:r>
              <w:rPr>
                <w:rFonts w:hint="eastAsia" w:ascii="仿宋_GB2312" w:hAnsi="等线" w:eastAsia="仿宋_GB2312" w:cs="宋体"/>
                <w:color w:val="000000"/>
                <w:sz w:val="28"/>
                <w:szCs w:val="28"/>
              </w:rPr>
              <w:t>国药集团致君（深圳）坪山制药有限公司</w:t>
            </w:r>
            <w:r>
              <w:rPr>
                <w:rFonts w:hint="eastAsia" w:ascii="仿宋_GB2312" w:hAnsi="等线" w:eastAsia="仿宋_GB2312" w:cs="宋体"/>
                <w:color w:val="000000"/>
                <w:sz w:val="28"/>
                <w:szCs w:val="28"/>
                <w:lang w:val="en-US" w:eastAsia="zh-CN"/>
              </w:rPr>
              <w:t>大气治理减污降碳项目</w:t>
            </w:r>
          </w:p>
        </w:tc>
        <w:tc>
          <w:tcPr>
            <w:tcW w:w="3930" w:type="dxa"/>
            <w:noWrap/>
            <w:vAlign w:val="center"/>
          </w:tcPr>
          <w:p>
            <w:pPr>
              <w:spacing w:line="500" w:lineRule="exact"/>
              <w:rPr>
                <w:rFonts w:ascii="仿宋_GB2312" w:hAnsi="等线" w:eastAsia="仿宋_GB2312" w:cs="宋体"/>
                <w:color w:val="000000"/>
                <w:sz w:val="28"/>
                <w:szCs w:val="28"/>
              </w:rPr>
            </w:pPr>
            <w:r>
              <w:rPr>
                <w:rFonts w:hint="eastAsia" w:ascii="仿宋_GB2312" w:hAnsi="等线" w:eastAsia="仿宋_GB2312" w:cs="宋体"/>
                <w:color w:val="000000"/>
                <w:sz w:val="28"/>
                <w:szCs w:val="28"/>
              </w:rPr>
              <w:t>国药集团致君（深圳）坪山制药有限公司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959" w:type="dxa"/>
            <w:noWrap/>
            <w:vAlign w:val="center"/>
          </w:tcPr>
          <w:p>
            <w:pPr>
              <w:spacing w:line="500" w:lineRule="exact"/>
              <w:jc w:val="center"/>
              <w:rPr>
                <w:rFonts w:ascii="仿宋_GB2312" w:hAnsi="等线" w:eastAsia="仿宋_GB2312" w:cs="宋体"/>
                <w:color w:val="000000"/>
                <w:sz w:val="28"/>
                <w:szCs w:val="28"/>
              </w:rPr>
            </w:pPr>
            <w:r>
              <w:rPr>
                <w:rFonts w:hint="eastAsia" w:ascii="仿宋_GB2312" w:hAnsi="等线" w:eastAsia="仿宋_GB2312"/>
                <w:color w:val="000000"/>
                <w:sz w:val="28"/>
                <w:szCs w:val="28"/>
              </w:rPr>
              <w:t>3</w:t>
            </w:r>
          </w:p>
        </w:tc>
        <w:tc>
          <w:tcPr>
            <w:tcW w:w="4291" w:type="dxa"/>
            <w:noWrap/>
            <w:vAlign w:val="center"/>
          </w:tcPr>
          <w:p>
            <w:pPr>
              <w:spacing w:line="500" w:lineRule="exact"/>
              <w:jc w:val="left"/>
              <w:rPr>
                <w:rFonts w:ascii="仿宋_GB2312" w:hAnsi="等线" w:eastAsia="仿宋_GB2312" w:cs="宋体"/>
                <w:color w:val="000000"/>
                <w:sz w:val="28"/>
                <w:szCs w:val="28"/>
              </w:rPr>
            </w:pPr>
            <w:r>
              <w:rPr>
                <w:rFonts w:hint="eastAsia" w:ascii="仿宋_GB2312" w:hAnsi="等线" w:eastAsia="仿宋_GB2312" w:cs="宋体"/>
                <w:color w:val="000000"/>
                <w:sz w:val="28"/>
                <w:szCs w:val="28"/>
              </w:rPr>
              <w:t>华宝新能储能生产减污降碳项目</w:t>
            </w:r>
          </w:p>
        </w:tc>
        <w:tc>
          <w:tcPr>
            <w:tcW w:w="3930" w:type="dxa"/>
            <w:noWrap/>
            <w:vAlign w:val="center"/>
          </w:tcPr>
          <w:p>
            <w:pPr>
              <w:spacing w:line="500" w:lineRule="exact"/>
              <w:rPr>
                <w:rFonts w:ascii="仿宋_GB2312" w:hAnsi="等线" w:eastAsia="仿宋_GB2312" w:cs="宋体"/>
                <w:color w:val="000000"/>
                <w:sz w:val="28"/>
                <w:szCs w:val="28"/>
              </w:rPr>
            </w:pPr>
            <w:r>
              <w:rPr>
                <w:rFonts w:hint="eastAsia" w:ascii="仿宋_GB2312" w:hAnsi="等线" w:eastAsia="仿宋_GB2312" w:cs="宋体"/>
                <w:color w:val="000000"/>
                <w:sz w:val="28"/>
                <w:szCs w:val="28"/>
              </w:rPr>
              <w:t>深圳市华宝新能源股份有限公司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4</w:t>
            </w:r>
          </w:p>
        </w:tc>
        <w:tc>
          <w:tcPr>
            <w:tcW w:w="4291" w:type="dxa"/>
            <w:noWrap/>
            <w:vAlign w:val="center"/>
          </w:tcPr>
          <w:p>
            <w:pPr>
              <w:spacing w:line="500" w:lineRule="exact"/>
              <w:jc w:val="left"/>
              <w:rPr>
                <w:rFonts w:hint="default" w:ascii="仿宋_GB2312" w:hAnsi="等线" w:eastAsia="仿宋_GB2312" w:cs="宋体"/>
                <w:color w:val="000000"/>
                <w:sz w:val="28"/>
                <w:szCs w:val="28"/>
                <w:highlight w:val="none"/>
                <w:lang w:val="en-US" w:eastAsia="zh-CN"/>
              </w:rPr>
            </w:pPr>
            <w:r>
              <w:rPr>
                <w:rFonts w:hint="eastAsia" w:ascii="仿宋_GB2312" w:hAnsi="等线" w:eastAsia="仿宋_GB2312" w:cs="宋体"/>
                <w:color w:val="000000"/>
                <w:sz w:val="28"/>
                <w:szCs w:val="28"/>
                <w:highlight w:val="none"/>
              </w:rPr>
              <w:t>国药集团致君</w:t>
            </w:r>
            <w:r>
              <w:rPr>
                <w:rFonts w:hint="eastAsia" w:ascii="仿宋_GB2312" w:hAnsi="等线" w:eastAsia="仿宋_GB2312" w:cs="宋体"/>
                <w:color w:val="000000"/>
                <w:sz w:val="28"/>
                <w:szCs w:val="28"/>
                <w:highlight w:val="none"/>
                <w:lang w:val="en-US" w:eastAsia="zh-CN"/>
              </w:rPr>
              <w:t>减污降碳协同控制标杆项目</w:t>
            </w:r>
          </w:p>
        </w:tc>
        <w:tc>
          <w:tcPr>
            <w:tcW w:w="3930" w:type="dxa"/>
            <w:noWrap/>
            <w:vAlign w:val="center"/>
          </w:tcPr>
          <w:p>
            <w:pPr>
              <w:spacing w:line="500" w:lineRule="exact"/>
              <w:rPr>
                <w:rFonts w:ascii="仿宋_GB2312" w:hAnsi="等线" w:eastAsia="仿宋_GB2312" w:cs="宋体"/>
                <w:color w:val="000000"/>
                <w:sz w:val="28"/>
                <w:szCs w:val="28"/>
              </w:rPr>
            </w:pPr>
            <w:r>
              <w:rPr>
                <w:rFonts w:hint="eastAsia" w:ascii="仿宋_GB2312" w:hAnsi="等线" w:eastAsia="仿宋_GB2312" w:cs="宋体"/>
                <w:color w:val="000000"/>
                <w:sz w:val="28"/>
                <w:szCs w:val="28"/>
              </w:rPr>
              <w:t>国药集团致君（深圳）制药有限公司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eastAsia"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5</w:t>
            </w:r>
          </w:p>
        </w:tc>
        <w:tc>
          <w:tcPr>
            <w:tcW w:w="4291" w:type="dxa"/>
            <w:noWrap/>
            <w:vAlign w:val="center"/>
          </w:tcPr>
          <w:p>
            <w:pPr>
              <w:spacing w:line="500" w:lineRule="exact"/>
              <w:jc w:val="left"/>
              <w:rPr>
                <w:rFonts w:hint="eastAsia" w:ascii="仿宋_GB2312" w:hAnsi="等线" w:eastAsia="仿宋_GB2312" w:cs="宋体"/>
                <w:color w:val="000000"/>
                <w:sz w:val="28"/>
                <w:szCs w:val="28"/>
              </w:rPr>
            </w:pPr>
            <w:r>
              <w:rPr>
                <w:rFonts w:hint="eastAsia" w:ascii="仿宋_GB2312" w:hAnsi="等线" w:eastAsia="仿宋_GB2312" w:cs="宋体"/>
                <w:color w:val="000000"/>
                <w:sz w:val="28"/>
                <w:szCs w:val="28"/>
                <w:highlight w:val="none"/>
              </w:rPr>
              <w:t>美律电子（深圳）有限公司龙华二分厂</w:t>
            </w:r>
            <w:r>
              <w:rPr>
                <w:rFonts w:hint="eastAsia" w:ascii="仿宋_GB2312" w:hAnsi="等线" w:eastAsia="仿宋_GB2312" w:cs="宋体"/>
                <w:color w:val="000000"/>
                <w:sz w:val="28"/>
                <w:szCs w:val="28"/>
                <w:lang w:val="en-US" w:eastAsia="zh-CN"/>
              </w:rPr>
              <w:t>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rPr>
            </w:pPr>
            <w:r>
              <w:rPr>
                <w:rFonts w:hint="eastAsia" w:ascii="仿宋_GB2312" w:hAnsi="等线" w:eastAsia="仿宋_GB2312" w:cs="宋体"/>
                <w:color w:val="000000"/>
                <w:sz w:val="28"/>
                <w:szCs w:val="28"/>
              </w:rPr>
              <w:t>美律电子（深圳）有限公司龙华二分厂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noWrap/>
            <w:vAlign w:val="center"/>
          </w:tcPr>
          <w:p>
            <w:pPr>
              <w:spacing w:line="500" w:lineRule="exact"/>
              <w:rPr>
                <w:rFonts w:hint="eastAsia" w:ascii="仿宋_GB2312" w:hAnsi="等线" w:eastAsia="仿宋_GB2312" w:cs="宋体"/>
                <w:color w:val="000000"/>
                <w:sz w:val="28"/>
                <w:szCs w:val="28"/>
              </w:rPr>
            </w:pPr>
            <w:r>
              <w:rPr>
                <w:rFonts w:hint="eastAsia" w:ascii="仿宋_GB2312" w:eastAsia="仿宋_GB2312"/>
                <w:b/>
                <w:sz w:val="32"/>
                <w:szCs w:val="32"/>
                <w:lang w:val="en-US" w:eastAsia="zh-CN"/>
              </w:rPr>
              <w:t>二</w:t>
            </w:r>
            <w:r>
              <w:rPr>
                <w:rFonts w:hint="eastAsia" w:ascii="仿宋_GB2312" w:eastAsia="仿宋_GB2312"/>
                <w:b/>
                <w:sz w:val="32"/>
                <w:szCs w:val="32"/>
              </w:rPr>
              <w:t>、减污降碳协同控制</w:t>
            </w:r>
            <w:r>
              <w:rPr>
                <w:rFonts w:hint="eastAsia" w:ascii="仿宋_GB2312" w:eastAsia="仿宋_GB2312"/>
                <w:b/>
                <w:sz w:val="32"/>
                <w:szCs w:val="32"/>
                <w:lang w:val="en-US" w:eastAsia="zh-CN"/>
              </w:rPr>
              <w:t>固废综合</w:t>
            </w:r>
            <w:r>
              <w:rPr>
                <w:rFonts w:hint="eastAsia" w:ascii="仿宋_GB2312" w:eastAsia="仿宋_GB2312"/>
                <w:b/>
                <w:sz w:val="32"/>
                <w:szCs w:val="32"/>
              </w:rPr>
              <w:t>治理</w:t>
            </w:r>
            <w:r>
              <w:rPr>
                <w:rFonts w:hint="eastAsia" w:ascii="仿宋_GB2312" w:eastAsia="仿宋_GB2312"/>
                <w:b/>
                <w:sz w:val="32"/>
                <w:szCs w:val="32"/>
                <w:lang w:val="en-US" w:eastAsia="zh-CN"/>
              </w:rPr>
              <w:t>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highlight w:val="none"/>
                <w:lang w:val="en-US" w:eastAsia="zh-CN"/>
              </w:rPr>
            </w:pPr>
            <w:r>
              <w:rPr>
                <w:rFonts w:hint="eastAsia" w:ascii="仿宋_GB2312" w:hAnsi="等线" w:eastAsia="仿宋_GB2312"/>
                <w:color w:val="000000"/>
                <w:sz w:val="28"/>
                <w:szCs w:val="28"/>
                <w:highlight w:val="none"/>
                <w:lang w:val="en-US" w:eastAsia="zh-CN"/>
              </w:rPr>
              <w:t>6</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乾泰动力电池生态产业园</w:t>
            </w:r>
          </w:p>
        </w:tc>
        <w:tc>
          <w:tcPr>
            <w:tcW w:w="3930" w:type="dxa"/>
            <w:noWrap/>
            <w:vAlign w:val="center"/>
          </w:tcPr>
          <w:p>
            <w:pPr>
              <w:spacing w:line="500" w:lineRule="exact"/>
              <w:rPr>
                <w:rFonts w:hint="eastAsia" w:ascii="仿宋_GB2312" w:hAnsi="等线" w:eastAsia="仿宋_GB2312" w:cs="宋体"/>
                <w:color w:val="000000"/>
                <w:sz w:val="28"/>
                <w:szCs w:val="28"/>
              </w:rPr>
            </w:pPr>
            <w:r>
              <w:rPr>
                <w:rFonts w:hint="eastAsia" w:ascii="仿宋_GB2312" w:hAnsi="等线" w:eastAsia="仿宋_GB2312" w:cs="宋体"/>
                <w:color w:val="000000"/>
                <w:sz w:val="28"/>
                <w:szCs w:val="28"/>
              </w:rPr>
              <w:t>深圳深汕特别合作区乾泰技术有限公司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7</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荣耀智能机器固废综合治理减污降碳协同控制标杆项目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深圳荣耀智能机器有限公司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8</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光明环境园</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深圳光明深高速环境科技有限公司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9</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滨河能源中心项目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深圳市深水生态环境技术有限公司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shd w:val="clear" w:color="auto" w:fill="auto"/>
            <w:noWrap/>
            <w:vAlign w:val="center"/>
          </w:tcPr>
          <w:p>
            <w:pPr>
              <w:spacing w:line="500" w:lineRule="exact"/>
              <w:rPr>
                <w:rFonts w:hint="eastAsia" w:ascii="仿宋_GB2312" w:hAnsi="等线" w:eastAsia="仿宋_GB2312" w:cs="宋体"/>
                <w:color w:val="000000"/>
                <w:kern w:val="2"/>
                <w:sz w:val="28"/>
                <w:szCs w:val="28"/>
                <w:lang w:val="en-US" w:eastAsia="zh-CN" w:bidi="ar-SA"/>
              </w:rPr>
            </w:pPr>
            <w:r>
              <w:rPr>
                <w:rFonts w:hint="eastAsia" w:ascii="仿宋_GB2312" w:eastAsia="仿宋_GB2312"/>
                <w:b/>
                <w:sz w:val="32"/>
                <w:szCs w:val="32"/>
                <w:lang w:val="en-US" w:eastAsia="zh-CN"/>
              </w:rPr>
              <w:t>三</w:t>
            </w:r>
            <w:r>
              <w:rPr>
                <w:rFonts w:hint="eastAsia" w:ascii="仿宋_GB2312" w:eastAsia="仿宋_GB2312"/>
                <w:b/>
                <w:sz w:val="32"/>
                <w:szCs w:val="32"/>
              </w:rPr>
              <w:t>、减污降碳协同控制</w:t>
            </w:r>
            <w:r>
              <w:rPr>
                <w:rFonts w:hint="eastAsia" w:ascii="仿宋_GB2312" w:eastAsia="仿宋_GB2312"/>
                <w:b/>
                <w:sz w:val="32"/>
                <w:szCs w:val="32"/>
                <w:lang w:val="en-US" w:eastAsia="zh-CN"/>
              </w:rPr>
              <w:t>污水</w:t>
            </w:r>
            <w:r>
              <w:rPr>
                <w:rFonts w:hint="eastAsia" w:ascii="仿宋_GB2312" w:eastAsia="仿宋_GB2312"/>
                <w:b/>
                <w:sz w:val="32"/>
                <w:szCs w:val="32"/>
              </w:rPr>
              <w:t>治理</w:t>
            </w:r>
            <w:r>
              <w:rPr>
                <w:rFonts w:hint="eastAsia" w:ascii="仿宋_GB2312" w:eastAsia="仿宋_GB2312"/>
                <w:b/>
                <w:sz w:val="32"/>
                <w:szCs w:val="32"/>
                <w:lang w:val="en-US" w:eastAsia="zh-CN"/>
              </w:rPr>
              <w:t>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10</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横岗污水处理厂（二期）污水处理与再生水工艺调试及设备更新减污降碳系统控制项目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深圳市南方水务有限公司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11</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滨河水质净化厂减污降碳协同控制标杆项目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滨河水质净化厂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12</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福田水质净化厂减污降碳协同控制标杆项目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福田水质净化厂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shd w:val="clear" w:color="auto" w:fill="auto"/>
            <w:noWrap/>
            <w:vAlign w:val="center"/>
          </w:tcPr>
          <w:p>
            <w:pPr>
              <w:spacing w:line="500" w:lineRule="exact"/>
              <w:rPr>
                <w:rFonts w:hint="eastAsia" w:ascii="仿宋_GB2312" w:hAnsi="等线" w:eastAsia="仿宋_GB2312" w:cs="宋体"/>
                <w:color w:val="000000"/>
                <w:kern w:val="2"/>
                <w:sz w:val="28"/>
                <w:szCs w:val="28"/>
                <w:lang w:val="en-US" w:eastAsia="zh-CN" w:bidi="ar-SA"/>
              </w:rPr>
            </w:pPr>
            <w:r>
              <w:rPr>
                <w:rFonts w:hint="eastAsia" w:ascii="仿宋_GB2312" w:eastAsia="仿宋_GB2312"/>
                <w:b/>
                <w:sz w:val="32"/>
                <w:szCs w:val="32"/>
                <w:lang w:eastAsia="zh-CN"/>
              </w:rPr>
              <w:t>四</w:t>
            </w:r>
            <w:r>
              <w:rPr>
                <w:rFonts w:hint="eastAsia" w:ascii="仿宋_GB2312" w:eastAsia="仿宋_GB2312"/>
                <w:b/>
                <w:sz w:val="32"/>
                <w:szCs w:val="32"/>
              </w:rPr>
              <w:t>、减污降碳协同控制</w:t>
            </w:r>
            <w:r>
              <w:rPr>
                <w:rFonts w:hint="eastAsia" w:ascii="仿宋_GB2312" w:eastAsia="仿宋_GB2312"/>
                <w:b/>
                <w:sz w:val="32"/>
                <w:szCs w:val="32"/>
                <w:lang w:val="en-US" w:eastAsia="zh-CN"/>
              </w:rPr>
              <w:t>能源领域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13</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深圳市深汕特别合作区华润电力有限公司</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深圳市深汕特别合作区华润电力有限公司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14</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深圳光明燃机电厂</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深圳能源光明电力有限公司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eastAsia="仿宋_GB2312"/>
                <w:b/>
                <w:sz w:val="32"/>
                <w:szCs w:val="32"/>
                <w:lang w:eastAsia="zh-CN"/>
              </w:rPr>
              <w:t>五</w:t>
            </w:r>
            <w:r>
              <w:rPr>
                <w:rFonts w:hint="eastAsia" w:ascii="仿宋_GB2312" w:eastAsia="仿宋_GB2312"/>
                <w:b/>
                <w:sz w:val="32"/>
                <w:szCs w:val="32"/>
              </w:rPr>
              <w:t>、减污降碳协同控制</w:t>
            </w:r>
            <w:r>
              <w:rPr>
                <w:rFonts w:hint="eastAsia" w:ascii="仿宋_GB2312" w:eastAsia="仿宋_GB2312"/>
                <w:b/>
                <w:sz w:val="32"/>
                <w:szCs w:val="32"/>
                <w:lang w:val="en-US" w:eastAsia="zh-CN"/>
              </w:rPr>
              <w:t>交通领域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15</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盐田国际集装箱码头</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盐田国际集装箱码头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16</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跨越速运减污降碳协同控制标杆项目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跨越速运集团有限公司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17</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深圳“低空-空铁轨联运”物流运输项目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顺丰速运有限公司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3"/>
            <w:shd w:val="clear" w:color="auto" w:fill="auto"/>
            <w:noWrap/>
            <w:vAlign w:val="center"/>
          </w:tcPr>
          <w:p>
            <w:pPr>
              <w:spacing w:line="500" w:lineRule="exact"/>
              <w:rPr>
                <w:rFonts w:hint="eastAsia" w:ascii="仿宋_GB2312" w:hAnsi="等线" w:eastAsia="仿宋_GB2312" w:cs="宋体"/>
                <w:color w:val="000000"/>
                <w:kern w:val="2"/>
                <w:sz w:val="28"/>
                <w:szCs w:val="28"/>
                <w:highlight w:val="none"/>
                <w:lang w:val="en-US" w:eastAsia="zh-CN" w:bidi="ar-SA"/>
              </w:rPr>
            </w:pPr>
            <w:r>
              <w:rPr>
                <w:rFonts w:hint="eastAsia" w:ascii="仿宋_GB2312" w:eastAsia="仿宋_GB2312"/>
                <w:b/>
                <w:sz w:val="32"/>
                <w:szCs w:val="32"/>
                <w:lang w:eastAsia="zh-CN"/>
              </w:rPr>
              <w:t>六</w:t>
            </w:r>
            <w:r>
              <w:rPr>
                <w:rFonts w:hint="eastAsia" w:ascii="仿宋_GB2312" w:eastAsia="仿宋_GB2312"/>
                <w:b/>
                <w:sz w:val="32"/>
                <w:szCs w:val="32"/>
              </w:rPr>
              <w:t>、减污降碳协同控制</w:t>
            </w:r>
            <w:r>
              <w:rPr>
                <w:rFonts w:hint="eastAsia" w:ascii="仿宋_GB2312" w:eastAsia="仿宋_GB2312"/>
                <w:b/>
                <w:sz w:val="32"/>
                <w:szCs w:val="32"/>
                <w:lang w:val="en-US" w:eastAsia="zh-CN"/>
              </w:rPr>
              <w:t>多领域</w:t>
            </w:r>
            <w:r>
              <w:rPr>
                <w:rFonts w:hint="eastAsia" w:ascii="仿宋_GB2312" w:eastAsia="仿宋_GB2312"/>
                <w:b/>
                <w:sz w:val="32"/>
                <w:szCs w:val="32"/>
              </w:rPr>
              <w:t>标杆项目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18</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绿色同城即时配送—基于CLS（城市物流系统）调度优化与可循环包装推广使用的减污降碳项目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深圳市顺丰同城物流有限公司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19</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深环科技龙岗危险废物焚烧处置耦合余热发电协同减污降碳集成项目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深圳市环保科技集团股份有限公司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00" w:lineRule="exact"/>
              <w:jc w:val="center"/>
              <w:rPr>
                <w:rFonts w:hint="default" w:ascii="仿宋_GB2312" w:hAnsi="等线" w:eastAsia="仿宋_GB2312"/>
                <w:color w:val="000000"/>
                <w:sz w:val="28"/>
                <w:szCs w:val="28"/>
                <w:lang w:val="en-US" w:eastAsia="zh-CN"/>
              </w:rPr>
            </w:pPr>
            <w:r>
              <w:rPr>
                <w:rFonts w:hint="eastAsia" w:ascii="仿宋_GB2312" w:hAnsi="等线" w:eastAsia="仿宋_GB2312"/>
                <w:color w:val="000000"/>
                <w:sz w:val="28"/>
                <w:szCs w:val="28"/>
                <w:lang w:val="en-US" w:eastAsia="zh-CN"/>
              </w:rPr>
              <w:t>20</w:t>
            </w:r>
          </w:p>
        </w:tc>
        <w:tc>
          <w:tcPr>
            <w:tcW w:w="4291" w:type="dxa"/>
            <w:noWrap/>
            <w:vAlign w:val="center"/>
          </w:tcPr>
          <w:p>
            <w:pPr>
              <w:spacing w:line="500" w:lineRule="exact"/>
              <w:jc w:val="lef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深圳市泰衡诺科技有限公司深圳市减污降碳协同控制标杆项目</w:t>
            </w:r>
          </w:p>
        </w:tc>
        <w:tc>
          <w:tcPr>
            <w:tcW w:w="3930" w:type="dxa"/>
            <w:noWrap/>
            <w:vAlign w:val="center"/>
          </w:tcPr>
          <w:p>
            <w:pPr>
              <w:spacing w:line="500" w:lineRule="exact"/>
              <w:rPr>
                <w:rFonts w:hint="eastAsia" w:ascii="仿宋_GB2312" w:hAnsi="等线" w:eastAsia="仿宋_GB2312" w:cs="宋体"/>
                <w:color w:val="000000"/>
                <w:sz w:val="28"/>
                <w:szCs w:val="28"/>
                <w:highlight w:val="none"/>
              </w:rPr>
            </w:pPr>
            <w:r>
              <w:rPr>
                <w:rFonts w:hint="eastAsia" w:ascii="仿宋_GB2312" w:hAnsi="等线" w:eastAsia="仿宋_GB2312" w:cs="宋体"/>
                <w:color w:val="000000"/>
                <w:sz w:val="28"/>
                <w:szCs w:val="28"/>
                <w:highlight w:val="none"/>
              </w:rPr>
              <w:t>深圳市泰衡诺科技有限公司</w:t>
            </w:r>
          </w:p>
        </w:tc>
      </w:tr>
    </w:tbl>
    <w:p>
      <w:bookmarkStart w:id="0" w:name="_GoBack"/>
      <w:bookmarkEnd w:id="0"/>
    </w:p>
    <w:sectPr>
      <w:footerReference r:id="rId3" w:type="default"/>
      <w:pgSz w:w="11906" w:h="16838"/>
      <w:pgMar w:top="215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3"/>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11D0D"/>
    <w:rsid w:val="1DD90985"/>
    <w:rsid w:val="4441582F"/>
    <w:rsid w:val="57AFDB62"/>
    <w:rsid w:val="6AC681D8"/>
    <w:rsid w:val="6DDF786A"/>
    <w:rsid w:val="7545406E"/>
    <w:rsid w:val="B5FB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609</Words>
  <Characters>614</Characters>
  <Lines>0</Lines>
  <Paragraphs>0</Paragraphs>
  <TotalTime>3</TotalTime>
  <ScaleCrop>false</ScaleCrop>
  <LinksUpToDate>false</LinksUpToDate>
  <CharactersWithSpaces>614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龚其兵</dc:creator>
  <cp:lastModifiedBy>chenxiaopeng</cp:lastModifiedBy>
  <dcterms:modified xsi:type="dcterms:W3CDTF">2025-03-04T17:47:22Z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eyJoZGlkIjoiODE4YzU1YTg1MjNkYTgyOTcwOTEwNjNmMDhlMWJlMzMiLCJ1c2VySWQiOiIyMjM0ODU2MDMifQ==</vt:lpwstr>
  </property>
  <property fmtid="{D5CDD505-2E9C-101B-9397-08002B2CF9AE}" pid="4" name="ICV">
    <vt:lpwstr>14A1E57AE3C846F8829A629C2F4CC17C_13</vt:lpwstr>
  </property>
</Properties>
</file>