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8BE5B1">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351EB656">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49B71A2F">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lang w:val="en-US" w:eastAsia="zh-CN"/>
        </w:rPr>
        <w:t>1</w:t>
      </w:r>
      <w:r>
        <w:rPr>
          <w:rFonts w:hint="default" w:ascii="仿宋_GB2312" w:hAnsi="仿宋_GB2312" w:eastAsia="仿宋_GB2312" w:cs="仿宋_GB2312"/>
          <w:kern w:val="0"/>
          <w:sz w:val="28"/>
          <w:szCs w:val="28"/>
          <w:highlight w:val="none"/>
          <w:lang w:eastAsia="zh-CN"/>
        </w:rPr>
        <w:t>4</w:t>
      </w:r>
      <w:r>
        <w:rPr>
          <w:rFonts w:hint="eastAsia" w:ascii="仿宋_GB2312" w:hAnsi="仿宋_GB2312" w:eastAsia="仿宋_GB2312" w:cs="仿宋_GB2312"/>
          <w:kern w:val="0"/>
          <w:sz w:val="28"/>
          <w:szCs w:val="28"/>
          <w:highlight w:val="none"/>
        </w:rPr>
        <w:t>号</w:t>
      </w:r>
    </w:p>
    <w:p w14:paraId="2E5F1D35">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684C77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345EF762">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E55BD7A">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6CA27DC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4A6EEED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2025年01月18日01时</w:t>
      </w:r>
      <w:bookmarkStart w:id="0" w:name="_GoBack"/>
      <w:bookmarkEnd w:id="0"/>
      <w:r>
        <w:rPr>
          <w:rFonts w:hint="eastAsia" w:ascii="仿宋_GB2312" w:hAnsi="仿宋_GB2312" w:eastAsia="仿宋_GB2312" w:cs="仿宋_GB2312"/>
          <w:kern w:val="0"/>
          <w:sz w:val="28"/>
          <w:szCs w:val="28"/>
          <w:highlight w:val="none"/>
          <w:u w:val="none"/>
        </w:rPr>
        <w:t xml:space="preserve">01分，我局执法人员在执法检查时，发现你单位作为施工单位在深圳市南山区沙河街道杜鹃山东街与侨城西街交汇处的大沙河流域市政污水管网完善工程项目（打包立项）（施工）Ⅰ标段市政道路恢复建设工程施工劳务分包工程施工中，存在夜间在城市建成区内进行产生环境噪声的混凝土浇筑建筑施工作业的环境违法行为，现场调查时发现使用了混凝土搅拌车等施工设备。                                                        </w:t>
      </w:r>
    </w:p>
    <w:p w14:paraId="1E8EFFA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1DE84E0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1、2025年01月18日我局执法人员制作的现场检查（勘察）笔录，2025年01月24日我局执法人员制作的调查询问笔录，证明我局执法人员的执法检查、调查情况；</w:t>
      </w:r>
    </w:p>
    <w:p w14:paraId="1FFA1FA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2、2025年01月18日我局执法人员制作的现场照片（图片/视频），证明你单位存在夜间在城市建成区内进行产生环境噪声的建筑施工作业的行为；</w:t>
      </w:r>
    </w:p>
    <w:p w14:paraId="106755B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3、2025年01月24日你单位提供的营业执照复印件、2025年02月24日你单位提供的法定代表人(负责人)身份证明书、身份证复印件等材料，证明你单位的主体适格；</w:t>
      </w:r>
    </w:p>
    <w:p w14:paraId="2EE5024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4、2025年01月24日你单位提供的劳务分包合同、中标通知书等材料，证明你单位为大沙河流域市政污水管网完善工程项目（打包立项）（施工）Ⅰ标段市政道路恢复建设工程施工劳务分包工程的分包施工单位；</w:t>
      </w:r>
    </w:p>
    <w:p w14:paraId="37BF3C2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17C27F67">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3A92C21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248FA68F">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01B42CA6">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23BB17A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1D65467B">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55C6F02D">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62514ED0">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37B9CE3A">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65081E2C">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5BCDD2EB">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25</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DF9F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70A1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9F70A1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E6E32D3"/>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47EF1D8"/>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1393</Words>
  <Characters>1462</Characters>
  <Lines>0</Lines>
  <Paragraphs>0</Paragraphs>
  <TotalTime>0</TotalTime>
  <ScaleCrop>false</ScaleCrop>
  <LinksUpToDate>false</LinksUpToDate>
  <CharactersWithSpaces>1774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2025-02-28T08:23:06Z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