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C040D3">
      <w:pPr>
        <w:autoSpaceDE w:val="0"/>
        <w:autoSpaceDN w:val="0"/>
        <w:adjustRightInd w:val="0"/>
        <w:spacing w:line="560" w:lineRule="exact"/>
        <w:jc w:val="center"/>
        <w:rPr>
          <w:rFonts w:ascii="方正小标宋简体" w:hAnsi="宋体" w:eastAsia="方正小标宋简体"/>
          <w:sz w:val="44"/>
          <w:szCs w:val="44"/>
          <w:highlight w:val="none"/>
          <w:u w:val="none"/>
        </w:rPr>
      </w:pPr>
      <w:r>
        <w:rPr>
          <w:rFonts w:hint="eastAsia" w:ascii="方正小标宋简体" w:hAnsi="宋体" w:eastAsia="方正小标宋简体"/>
          <w:sz w:val="44"/>
          <w:szCs w:val="44"/>
          <w:highlight w:val="none"/>
          <w:u w:val="none"/>
        </w:rPr>
        <w:t>深圳市生态环境局</w:t>
      </w:r>
      <w:r>
        <w:rPr>
          <w:rFonts w:hint="eastAsia" w:ascii="方正小标宋_GBK" w:hAnsi="方正小标宋_GBK" w:eastAsia="方正小标宋_GBK" w:cs="方正小标宋_GBK"/>
          <w:color w:val="000000"/>
          <w:sz w:val="44"/>
          <w:szCs w:val="44"/>
          <w:highlight w:val="none"/>
          <w:u w:val="none"/>
        </w:rPr>
        <w:t>南山管理局</w:t>
      </w:r>
    </w:p>
    <w:p w14:paraId="74AB98C2">
      <w:pPr>
        <w:autoSpaceDE w:val="0"/>
        <w:autoSpaceDN w:val="0"/>
        <w:adjustRightInd w:val="0"/>
        <w:spacing w:line="560" w:lineRule="exact"/>
        <w:jc w:val="center"/>
        <w:rPr>
          <w:rFonts w:ascii="方正小标宋简体" w:hAnsi="黑体" w:eastAsia="方正小标宋简体" w:cs="仿宋_GB2312"/>
          <w:kern w:val="0"/>
          <w:sz w:val="44"/>
          <w:szCs w:val="44"/>
          <w:highlight w:val="none"/>
          <w:u w:val="none"/>
        </w:rPr>
      </w:pPr>
      <w:r>
        <w:rPr>
          <w:rFonts w:hint="eastAsia" w:ascii="方正小标宋简体" w:hAnsi="黑体" w:eastAsia="方正小标宋简体" w:cs="仿宋_GB2312"/>
          <w:kern w:val="0"/>
          <w:sz w:val="44"/>
          <w:szCs w:val="44"/>
          <w:highlight w:val="none"/>
          <w:u w:val="none"/>
        </w:rPr>
        <w:t>责令改正违法行为决定书</w:t>
      </w:r>
    </w:p>
    <w:p w14:paraId="148BA995">
      <w:pPr>
        <w:keepNext w:val="0"/>
        <w:keepLines w:val="0"/>
        <w:pageBreakBefore w:val="0"/>
        <w:kinsoku/>
        <w:wordWrap/>
        <w:overflowPunct/>
        <w:topLinePunct w:val="0"/>
        <w:autoSpaceDE w:val="0"/>
        <w:autoSpaceDN w:val="0"/>
        <w:bidi w:val="0"/>
        <w:adjustRightInd w:val="0"/>
        <w:snapToGrid w:val="0"/>
        <w:spacing w:line="400" w:lineRule="exact"/>
        <w:jc w:val="center"/>
        <w:textAlignment w:val="auto"/>
        <w:rPr>
          <w:rFonts w:hint="eastAsia" w:ascii="仿宋_GB2312" w:hAnsi="宋体" w:eastAsia="仿宋_GB2312" w:cs="宋体"/>
          <w:kern w:val="0"/>
          <w:sz w:val="30"/>
          <w:szCs w:val="30"/>
          <w:highlight w:val="none"/>
          <w:u w:val="none"/>
        </w:rPr>
      </w:pPr>
      <w:r>
        <w:rPr>
          <w:rFonts w:hint="eastAsia" w:ascii="仿宋_GB2312" w:hAnsi="宋体" w:eastAsia="仿宋_GB2312" w:cs="宋体"/>
          <w:kern w:val="0"/>
          <w:sz w:val="30"/>
          <w:szCs w:val="30"/>
          <w:highlight w:val="none"/>
          <w:u w:val="none"/>
        </w:rPr>
        <w:t>深环</w:t>
      </w:r>
      <w:r>
        <w:rPr>
          <w:rFonts w:hint="eastAsia" w:ascii="仿宋_GB2312" w:hAnsi="宋体" w:eastAsia="仿宋_GB2312" w:cs="宋体"/>
          <w:kern w:val="0"/>
          <w:sz w:val="30"/>
          <w:szCs w:val="30"/>
          <w:highlight w:val="none"/>
          <w:u w:val="none"/>
          <w:lang w:eastAsia="zh-CN"/>
        </w:rPr>
        <w:t>南山</w:t>
      </w:r>
      <w:r>
        <w:rPr>
          <w:rFonts w:hint="eastAsia" w:ascii="仿宋_GB2312" w:hAnsi="宋体" w:eastAsia="仿宋_GB2312" w:cs="宋体"/>
          <w:kern w:val="0"/>
          <w:sz w:val="30"/>
          <w:szCs w:val="30"/>
          <w:highlight w:val="none"/>
          <w:u w:val="none"/>
        </w:rPr>
        <w:t>责改字〔20</w:t>
      </w:r>
      <w:r>
        <w:rPr>
          <w:rFonts w:hint="eastAsia" w:ascii="仿宋_GB2312" w:hAnsi="宋体" w:eastAsia="仿宋_GB2312" w:cs="宋体"/>
          <w:kern w:val="0"/>
          <w:sz w:val="30"/>
          <w:szCs w:val="30"/>
          <w:highlight w:val="none"/>
          <w:u w:val="none"/>
          <w:lang w:val="en-US" w:eastAsia="zh-CN"/>
        </w:rPr>
        <w:t>2</w:t>
      </w:r>
      <w:r>
        <w:rPr>
          <w:rFonts w:hint="default" w:ascii="仿宋_GB2312" w:hAnsi="宋体" w:eastAsia="仿宋_GB2312" w:cs="宋体"/>
          <w:kern w:val="0"/>
          <w:sz w:val="30"/>
          <w:szCs w:val="30"/>
          <w:highlight w:val="none"/>
          <w:u w:val="none"/>
          <w:lang w:eastAsia="zh-CN"/>
        </w:rPr>
        <w:t>5</w:t>
      </w:r>
      <w:r>
        <w:rPr>
          <w:rFonts w:hint="eastAsia" w:ascii="仿宋_GB2312" w:hAnsi="宋体" w:eastAsia="仿宋_GB2312" w:cs="宋体"/>
          <w:kern w:val="0"/>
          <w:sz w:val="30"/>
          <w:szCs w:val="30"/>
          <w:highlight w:val="none"/>
          <w:u w:val="none"/>
        </w:rPr>
        <w:t>〕</w:t>
      </w:r>
      <w:r>
        <w:rPr>
          <w:rFonts w:hint="default" w:ascii="仿宋_GB2312" w:hAnsi="宋体" w:eastAsia="仿宋_GB2312" w:cs="宋体"/>
          <w:kern w:val="0"/>
          <w:sz w:val="30"/>
          <w:szCs w:val="30"/>
          <w:highlight w:val="none"/>
          <w:u w:val="none"/>
          <w:lang w:eastAsia="zh-CN"/>
        </w:rPr>
        <w:t>70</w:t>
      </w:r>
      <w:r>
        <w:rPr>
          <w:rFonts w:hint="eastAsia" w:ascii="仿宋_GB2312" w:hAnsi="宋体" w:eastAsia="仿宋_GB2312" w:cs="宋体"/>
          <w:kern w:val="0"/>
          <w:sz w:val="30"/>
          <w:szCs w:val="30"/>
          <w:highlight w:val="none"/>
          <w:u w:val="none"/>
        </w:rPr>
        <w:t>号</w:t>
      </w:r>
    </w:p>
    <w:p w14:paraId="1E2A38A3">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57677026">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4214CFD3">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509AB80F">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3E92C9DA">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olor w:val="auto"/>
          <w:sz w:val="28"/>
          <w:szCs w:val="28"/>
          <w:highlight w:val="none"/>
          <w:u w:val="none"/>
        </w:rPr>
        <w:t>住所（地址）</w:t>
      </w:r>
      <w:r>
        <w:rPr>
          <w:rFonts w:hint="eastAsia" w:ascii="仿宋_GB2312" w:hAnsi="仿宋_GB2312" w:eastAsia="仿宋_GB2312" w:cs="仿宋_GB2312"/>
          <w:kern w:val="0"/>
          <w:sz w:val="28"/>
          <w:szCs w:val="28"/>
          <w:highlight w:val="none"/>
          <w:u w:val="none"/>
        </w:rPr>
        <w:t xml:space="preserve">：***                                                                                                                               </w:t>
      </w:r>
    </w:p>
    <w:p w14:paraId="6CACD197">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2025年4月10日1时41分，我局执法人员在执法检查时，发现你单位作为施工单位在深圳市南山区</w:t>
      </w:r>
      <w:bookmarkStart w:id="0" w:name="_GoBack"/>
      <w:bookmarkEnd w:id="0"/>
      <w:r>
        <w:rPr>
          <w:rFonts w:hint="eastAsia" w:ascii="仿宋_GB2312" w:hAnsi="仿宋_GB2312" w:eastAsia="仿宋_GB2312" w:cs="仿宋_GB2312"/>
          <w:kern w:val="0"/>
          <w:sz w:val="28"/>
          <w:szCs w:val="28"/>
          <w:highlight w:val="none"/>
          <w:u w:val="none"/>
        </w:rPr>
        <w:t xml:space="preserve">南海大道与工业七路交汇处的南海大道（港湾大道-东滨路）改造工程（二期）（二标段）施工先行段土建工程劳务分包1工程施工中，存在夜间在城市建成区内进行产生环境噪声的挖土建筑施工作业的环境违法行为，现场调查时发现使用了挖机等施工设备。                                                        </w:t>
      </w:r>
    </w:p>
    <w:p w14:paraId="76FDF137">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334536E5">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1、2025年4月10日我局执法人员制作的现场检查（勘察）笔录，2025年5月20日我局执法人员制作的调查询问笔录，证明我局执法人员的执法检查、调查情况；</w:t>
      </w:r>
    </w:p>
    <w:p w14:paraId="25CD8446">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2、2025年4月10日我局执法人员制作的现场照片（图片/视频），证明你单位存在夜间在城市建成区内进行产生环境噪声的建筑施工作业的行为；</w:t>
      </w:r>
    </w:p>
    <w:p w14:paraId="516657F0">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3、2025年5月20日你单位提供的营业执照复印件、法定代表人(负责人)身份证明书、身份证复印件、授权委托书等材料，证明你单位的主体适格；</w:t>
      </w:r>
    </w:p>
    <w:p w14:paraId="6EE27028">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4、2025年5月20日你单位提供的劳务分包合同、情况说明等材料，证明你单位为南海大道（港湾大道-东滨路）改造工程（二期）（二标段）施工先行段土建工程劳务分包1工程的分包施工单位；</w:t>
      </w:r>
    </w:p>
    <w:p w14:paraId="78BC498B">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605D30CF">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0DCE97D8">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以及《深圳经济特区环境噪声污染防治条例》第七十七条第二款“一年内有前款第三、四、六项同一违法行为三次以上的，自第三次起每次处五万元罚款”的规定，现责令你单位立即停止在</w:t>
      </w:r>
      <w:r>
        <w:rPr>
          <w:rFonts w:hint="eastAsia" w:ascii="仿宋_GB2312" w:hAnsi="仿宋_GB2312" w:eastAsia="仿宋_GB2312" w:cs="仿宋_GB2312"/>
          <w:kern w:val="0"/>
          <w:sz w:val="28"/>
          <w:szCs w:val="28"/>
          <w:highlight w:val="none"/>
          <w:u w:val="none"/>
          <w:lang w:val="en-US" w:eastAsia="zh-CN"/>
        </w:rPr>
        <w:t>夜间</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154E1FC8">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69B7560B">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我局将自本决定书送达之日起</w:t>
      </w:r>
      <w:r>
        <w:rPr>
          <w:rFonts w:hint="default" w:ascii="仿宋_GB2312" w:hAnsi="仿宋_GB2312" w:eastAsia="仿宋_GB2312" w:cs="仿宋_GB2312"/>
          <w:kern w:val="0"/>
          <w:sz w:val="28"/>
          <w:szCs w:val="28"/>
          <w:highlight w:val="none"/>
          <w:u w:val="none"/>
          <w:lang w:eastAsia="zh-CN"/>
        </w:rPr>
        <w:t>十五个工作</w:t>
      </w:r>
      <w:r>
        <w:rPr>
          <w:rFonts w:hint="eastAsia" w:ascii="仿宋_GB2312" w:hAnsi="仿宋_GB2312" w:eastAsia="仿宋_GB2312" w:cs="仿宋_GB2312"/>
          <w:kern w:val="0"/>
          <w:sz w:val="28"/>
          <w:szCs w:val="28"/>
          <w:highlight w:val="none"/>
          <w:u w:val="none"/>
          <w:lang w:val="en-US" w:eastAsia="zh-CN"/>
        </w:rPr>
        <w:t xml:space="preserve">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185CB0F4">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65848637">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0F4330C8">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val="zh-CN"/>
        </w:rPr>
      </w:pPr>
    </w:p>
    <w:p w14:paraId="48539ACB">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杜军强</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47226157">
      <w:pPr>
        <w:pStyle w:val="2"/>
        <w:rPr>
          <w:rFonts w:hint="eastAsia"/>
          <w:highlight w:val="none"/>
        </w:rPr>
      </w:pPr>
    </w:p>
    <w:p w14:paraId="1253E48E">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1EC9EC90">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5</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22</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D808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344A76">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5344A76">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AC60B6"/>
    <w:rsid w:val="0E2D234C"/>
    <w:rsid w:val="0E6A2000"/>
    <w:rsid w:val="0EAB16E0"/>
    <w:rsid w:val="0F0538EA"/>
    <w:rsid w:val="0F31550B"/>
    <w:rsid w:val="0FFC7078"/>
    <w:rsid w:val="14745FE6"/>
    <w:rsid w:val="150A7477"/>
    <w:rsid w:val="154100F1"/>
    <w:rsid w:val="159468C1"/>
    <w:rsid w:val="164253ED"/>
    <w:rsid w:val="165E5D35"/>
    <w:rsid w:val="169C6C6A"/>
    <w:rsid w:val="16C02561"/>
    <w:rsid w:val="175537C8"/>
    <w:rsid w:val="18454AD8"/>
    <w:rsid w:val="18592155"/>
    <w:rsid w:val="19CB0B82"/>
    <w:rsid w:val="1A4872B4"/>
    <w:rsid w:val="1A96319D"/>
    <w:rsid w:val="1B4478CB"/>
    <w:rsid w:val="1B6D5EFE"/>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934AEF"/>
    <w:rsid w:val="2FD41ED3"/>
    <w:rsid w:val="323A1EDF"/>
    <w:rsid w:val="32FC553B"/>
    <w:rsid w:val="333013C7"/>
    <w:rsid w:val="365E12C9"/>
    <w:rsid w:val="385576E2"/>
    <w:rsid w:val="3A1D4415"/>
    <w:rsid w:val="3B9D352A"/>
    <w:rsid w:val="3DEE6810"/>
    <w:rsid w:val="3E6E5583"/>
    <w:rsid w:val="4059760C"/>
    <w:rsid w:val="411F5222"/>
    <w:rsid w:val="424B5BCE"/>
    <w:rsid w:val="439F340A"/>
    <w:rsid w:val="44B81EDA"/>
    <w:rsid w:val="45604779"/>
    <w:rsid w:val="47025DB5"/>
    <w:rsid w:val="477176A3"/>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7C95BA7"/>
    <w:rsid w:val="596E2F2A"/>
    <w:rsid w:val="5A9E6F92"/>
    <w:rsid w:val="5BA873DA"/>
    <w:rsid w:val="5C6063B2"/>
    <w:rsid w:val="5DFFC612"/>
    <w:rsid w:val="5F342F93"/>
    <w:rsid w:val="61244741"/>
    <w:rsid w:val="6150113C"/>
    <w:rsid w:val="61832280"/>
    <w:rsid w:val="64E254D1"/>
    <w:rsid w:val="650D1538"/>
    <w:rsid w:val="65484CC9"/>
    <w:rsid w:val="65530449"/>
    <w:rsid w:val="66360DDF"/>
    <w:rsid w:val="66C36305"/>
    <w:rsid w:val="66E36B32"/>
    <w:rsid w:val="66E810E6"/>
    <w:rsid w:val="6738762E"/>
    <w:rsid w:val="677E3FC6"/>
    <w:rsid w:val="67D071CE"/>
    <w:rsid w:val="68E565F2"/>
    <w:rsid w:val="6BE0248A"/>
    <w:rsid w:val="6CA70B85"/>
    <w:rsid w:val="6CCE2DC3"/>
    <w:rsid w:val="6DA67B69"/>
    <w:rsid w:val="6DE95938"/>
    <w:rsid w:val="6F1E0968"/>
    <w:rsid w:val="6F984502"/>
    <w:rsid w:val="6FFDBA78"/>
    <w:rsid w:val="70D504C2"/>
    <w:rsid w:val="727D64D2"/>
    <w:rsid w:val="72EF7FEE"/>
    <w:rsid w:val="759C1555"/>
    <w:rsid w:val="76263BEE"/>
    <w:rsid w:val="76471095"/>
    <w:rsid w:val="764C728A"/>
    <w:rsid w:val="770A14D6"/>
    <w:rsid w:val="77352958"/>
    <w:rsid w:val="78C96907"/>
    <w:rsid w:val="790E4056"/>
    <w:rsid w:val="7991326C"/>
    <w:rsid w:val="7C5C1E5B"/>
    <w:rsid w:val="7D3F581A"/>
    <w:rsid w:val="7D3F7229"/>
    <w:rsid w:val="7D7621E3"/>
    <w:rsid w:val="7DC0480E"/>
    <w:rsid w:val="7E3D7BA1"/>
    <w:rsid w:val="7FB450C6"/>
    <w:rsid w:val="9DF201DD"/>
    <w:rsid w:val="EFF7D312"/>
    <w:rsid w:val="F5E975E7"/>
    <w:rsid w:val="FBEDB89A"/>
    <w:rsid w:val="FDBEFD01"/>
    <w:rsid w:val="FF15C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next w:val="4"/>
    <w:qFormat/>
    <w:uiPriority w:val="0"/>
    <w:pPr>
      <w:spacing w:after="120"/>
    </w:pPr>
  </w:style>
  <w:style w:type="paragraph" w:styleId="4">
    <w:name w:val="Title"/>
    <w:basedOn w:val="1"/>
    <w:next w:val="1"/>
    <w:qFormat/>
    <w:uiPriority w:val="10"/>
    <w:pPr>
      <w:spacing w:line="600" w:lineRule="exact"/>
      <w:jc w:val="center"/>
      <w:outlineLvl w:val="0"/>
    </w:pPr>
    <w:rPr>
      <w:rFonts w:ascii="Cambria" w:hAnsi="Cambria"/>
      <w:b/>
      <w:bCs/>
      <w:kern w:val="0"/>
      <w:sz w:val="36"/>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1438</Words>
  <Characters>1495</Characters>
  <Lines>0</Lines>
  <Paragraphs>0</Paragraphs>
  <TotalTime>1</TotalTime>
  <ScaleCrop>false</ScaleCrop>
  <LinksUpToDate>false</LinksUpToDate>
  <CharactersWithSpaces>1807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2020-07-06T22:25:00Z</dcterms:created>
  <dc:creator>梁芷茵</dc:creator>
  <cp:lastModifiedBy>轮子</cp:lastModifiedBy>
  <cp:lastPrinted>2023-09-16T23:05:00Z</cp:lastPrinted>
  <dcterms:modified xsi:type="dcterms:W3CDTF">2025-05-30T01:43:18Z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