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outlineLvl w:val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pStyle w:val="2"/>
        <w:spacing w:line="600" w:lineRule="exact"/>
        <w:rPr>
          <w:rFonts w:hint="eastAsia"/>
          <w:lang w:val="en" w:eastAsia="zh-CN"/>
        </w:rPr>
      </w:pPr>
    </w:p>
    <w:p>
      <w:pPr>
        <w:pStyle w:val="2"/>
        <w:spacing w:line="600" w:lineRule="exact"/>
        <w:ind w:firstLine="0" w:firstLineChars="0"/>
        <w:jc w:val="center"/>
        <w:rPr>
          <w:rFonts w:hint="eastAsia" w:ascii="Calibri" w:hAnsi="Calibri" w:eastAsia="方正小标宋简体" w:cs="Times New Roman"/>
          <w:color w:val="auto"/>
          <w:sz w:val="44"/>
          <w:szCs w:val="44"/>
        </w:rPr>
      </w:pPr>
      <w:r>
        <w:rPr>
          <w:rFonts w:hint="eastAsia" w:ascii="Calibri" w:hAnsi="Calibri" w:eastAsia="方正小标宋简体" w:cs="Times New Roman"/>
          <w:color w:val="auto"/>
          <w:sz w:val="44"/>
          <w:szCs w:val="44"/>
          <w:lang w:eastAsia="zh-CN"/>
        </w:rPr>
        <w:t>深圳</w:t>
      </w:r>
      <w:r>
        <w:rPr>
          <w:rFonts w:hint="eastAsia" w:ascii="Calibri" w:hAnsi="Calibri" w:eastAsia="方正小标宋简体" w:cs="Times New Roman"/>
          <w:color w:val="auto"/>
          <w:sz w:val="44"/>
          <w:szCs w:val="44"/>
        </w:rPr>
        <w:t>市机动车排放检验机构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kern w:val="0"/>
          <w:sz w:val="44"/>
          <w:szCs w:val="44"/>
          <w:highlight w:val="none"/>
          <w:shd w:val="clear" w:color="auto" w:fill="auto"/>
          <w:lang w:val="en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kern w:val="0"/>
          <w:sz w:val="44"/>
          <w:szCs w:val="44"/>
          <w:highlight w:val="none"/>
          <w:shd w:val="clear" w:color="auto" w:fill="auto"/>
          <w:lang w:val="en" w:eastAsia="zh-CN" w:bidi="ar"/>
        </w:rPr>
        <w:t>优化监控视频录像指引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textAlignment w:val="auto"/>
        <w:rPr>
          <w:rFonts w:hint="eastAsia"/>
          <w:lang w:val="en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在实际工作中，发现部分机动车排放检验机构的监控视频存在画面不清晰、视频不连续、监控覆盖不全等问题。为提高监控视频录像质量，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eastAsia="zh-CN"/>
        </w:rPr>
        <w:t>确保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检验数据准确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eastAsia="zh-CN"/>
        </w:rPr>
        <w:t>可靠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，根据相关技术规范，制定本指引。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一、总体要求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根据《机动车排放定期检验规范》（HJ 1237-2021）、《汽车排放定期检验信息采集传输技术规范》（HJ 123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-2021）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相关要求，视频应保证连续不中断，记录检测设备启动、设备检查和校正、车辆排放检测、检测设备待检测、系统关机等全部过程；监控系统应具备视频录制功能，且视频记录支持生态环境主管部门远程调阅。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二、画面清晰要求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（一）定期维护设备：安排专人定期清洁摄像机镜头，使用专用的镜头试纸或柔软的纸巾蘸酒精擦拭，避免用手指触碰镜头。同时，检查摄像机的安装位置，确保其稳定且不会因震动或其他因素影响画面质量。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（二）优化参数设置：根据监控环境和设备性能，合理调整图像参数，如锐度、饱和度、对比度等，以增强画面的清晰度和层次感。同时，确保主码流分辨率设置为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1080P以上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，以提供更清晰的图像细节。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（三）改善监控环境：对于因光线问题导致的画面不清晰，如夜视有光斑、局部泛白等情况，调整摄像机的安装位置或角度，避免与强光源对照，尽量减少补光灯光线的反射。此外，保持监控区域的整洁，减少灰尘和杂物对画面的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599815" cy="2065655"/>
            <wp:effectExtent l="9525" t="9525" r="10160" b="20320"/>
            <wp:docPr id="70764703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47035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r="3175" b="1907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656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0"/>
          <w:szCs w:val="30"/>
          <w:lang w:val="en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" w:eastAsia="zh-CN" w:bidi="ar-SA"/>
        </w:rPr>
        <w:t>图1 前端视频摄像机不够清晰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三、监控覆盖要求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（一）合理布局摄像头：根据检测车间的布局和检测流程，科学合理地安装摄像头，确保检测区域无死角。例如，在检测线的前后两端、设备间、外检区、待检区等关键位置安装高清网络摄像机，并呈对角线布置，监控视线应能覆盖检测车辆的四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3599815" cy="2501900"/>
            <wp:effectExtent l="0" t="0" r="635" b="1270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仿宋" w:hAnsi="仿宋" w:eastAsia="仿宋"/>
          <w:b w:val="0"/>
          <w:b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" w:eastAsia="zh-CN" w:bidi="ar-SA"/>
        </w:rPr>
        <w:t>图2 后端视频摄像机无法清晰拍摄受检车辆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需特别优化的视频监控区域如下：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工控机的显示器：视频监控应能清晰监视并能分辨工控机的显示器显示的内容，确保检测数据与视频同步。建议在显示器的传输接口安装录屏器，可清晰的记录显示器所有的操作过程。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3599815" cy="2272665"/>
            <wp:effectExtent l="0" t="0" r="635" b="13335"/>
            <wp:docPr id="9895933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9332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rcRect l="2890" t="2125" r="9984" b="892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仿宋" w:hAnsi="仿宋" w:eastAsia="仿宋"/>
          <w:b w:val="0"/>
          <w:b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" w:eastAsia="zh-CN" w:bidi="ar-SA"/>
        </w:rPr>
        <w:t>图3 工控机的显示器内容无法清晰可见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排气分析仪等仪器设备区域：检测线设备存放区可安装视频监控设备，监控检测员操作设备，防止人为干扰检测数据。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排气分析仪界面：建议在排气分析仪界面安装摄像机，摄像头应正对分析仪主机显示屏界面，应能清晰监视和采集检验过程中检验设备运行情况。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数据传输端口：视频监控应能覆盖数据传输的各个端口，可监控数据上传过程，防止使用硬件篡改等作弊手段。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599815" cy="2324100"/>
            <wp:effectExtent l="0" t="0" r="635" b="0"/>
            <wp:docPr id="91373652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36526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3725" t="4350" r="322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kern w:val="2"/>
          <w:sz w:val="30"/>
          <w:szCs w:val="30"/>
          <w:lang w:val="en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kern w:val="2"/>
          <w:sz w:val="30"/>
          <w:szCs w:val="30"/>
          <w:lang w:val="en" w:eastAsia="zh-CN" w:bidi="ar-SA"/>
        </w:rPr>
        <w:t>图4 监控视频区域内无法拍摄到仪器设备（分析仪）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kern w:val="2"/>
          <w:sz w:val="30"/>
          <w:szCs w:val="30"/>
          <w:lang w:val="en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kern w:val="2"/>
          <w:sz w:val="30"/>
          <w:szCs w:val="30"/>
          <w:lang w:val="en" w:eastAsia="zh-CN" w:bidi="ar-SA"/>
        </w:rPr>
        <w:t>和数据传输端口等重点部件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根据《机动车排放定期检验规范》（HJ 1237-2021）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" w:eastAsia="zh-CN" w:bidi="ar-SA"/>
        </w:rPr>
        <w:t>第E.3.4条款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要求，所有开展3.5吨及以上重型柴油车和燃气车检测的检测线，必须配备移动式摄像机，并确保能够清晰完整记录取样管插入和拔取的全过程，保证检测过程的可追溯性。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（二）规范现场管理：保持检测现场的秩序，确保待检车辆与在检车辆保持合理间距，避免待检车辆遮挡摄像机对在检车辆检测过程的拍摄。同时，规范检测人员的操作行为，避免因人为因素导致监控画面被遮挡。另外，在移动摄像机使用上，需要确保能够清晰拍摄取样管插入及拔取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/>
          <w:szCs w:val="21"/>
        </w:rPr>
      </w:pPr>
      <w:r>
        <w:drawing>
          <wp:inline distT="0" distB="0" distL="0" distR="0">
            <wp:extent cx="3818255" cy="2458085"/>
            <wp:effectExtent l="0" t="0" r="10795" b="18415"/>
            <wp:docPr id="11923485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4859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rcRect l="5565" t="19278" r="5946" b="3318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458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" w:eastAsia="zh-CN" w:bidi="ar-SA"/>
        </w:rPr>
        <w:t>图5 移动摄像头无法拍摄采样探头的插入情况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四、时间同步要求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视频监控画面的时间信息建议采用防篡改技术直接嵌入视频流，与检测数据时间误差不超过1秒，且无法通过后期编辑单独修改，以确保监控视频时间记录的绝对真实性和可追溯性。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五、日常运行管理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（一）每日检查：检测前检查摄像头是否正常工作（无遮挡、画面清晰），并形成《视频监控维护日志》，在本地保存至少一年以上。发现故障立即报修，并记录在《视频监控维护日志》上。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（二）数据备份与存储：采用双备份存储（本地硬盘+云端/服务器），防止数据丢失，同时定期清理过期视频（但必须满足≥1年存储要求）。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（三）异常情况处理：如发现视频缺失或异常，该时段检测数据视为无效，需重新检测。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六、整改与处理</w:t>
      </w:r>
    </w:p>
    <w:p>
      <w:pPr>
        <w:widowControl/>
        <w:bidi w:val="0"/>
        <w:spacing w:line="600" w:lineRule="exact"/>
        <w:ind w:firstLine="640" w:firstLineChars="200"/>
        <w:rPr>
          <w:rFonts w:hint="eastAsia"/>
          <w:lang w:val="en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" w:eastAsia="zh-CN" w:bidi="ar-SA"/>
        </w:rPr>
        <w:t>为确保检测过程规范性和数据真实性，机动车排放检验机构若存在视频监控缺失（导致检测数据无效）、人为遮挡/破坏摄像头、篡改视频时间或内容等违规行为，生态环境部门将依法责令限期整改；对情节严重或拒不整改的机构，生态环境部门将依法处理。</w:t>
      </w:r>
      <w:bookmarkStart w:id="0" w:name="_GoBack"/>
      <w:bookmarkEnd w:id="0"/>
    </w:p>
    <w:sectPr>
      <w:footerReference r:id="rId3" w:type="default"/>
      <w:pgSz w:w="11906" w:h="16838"/>
      <w:pgMar w:top="2154" w:right="1587" w:bottom="1587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00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GQA+L8aAgAAKw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trackRevisions w:val="tru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EFA38E"/>
    <w:rsid w:val="1BBF9DEB"/>
    <w:rsid w:val="1F769E37"/>
    <w:rsid w:val="1FBF4C3E"/>
    <w:rsid w:val="1FDF0723"/>
    <w:rsid w:val="2FB7B14C"/>
    <w:rsid w:val="36BF1C35"/>
    <w:rsid w:val="36FD2B2B"/>
    <w:rsid w:val="37EF8172"/>
    <w:rsid w:val="3BEF0AF0"/>
    <w:rsid w:val="3DAECBFE"/>
    <w:rsid w:val="3DB77F89"/>
    <w:rsid w:val="3EAB0813"/>
    <w:rsid w:val="47EBE77E"/>
    <w:rsid w:val="4F9FEA1A"/>
    <w:rsid w:val="4FE746B9"/>
    <w:rsid w:val="57571B4F"/>
    <w:rsid w:val="5967735A"/>
    <w:rsid w:val="59BB9BA1"/>
    <w:rsid w:val="5DFFCD72"/>
    <w:rsid w:val="5F5FEA50"/>
    <w:rsid w:val="615D43F5"/>
    <w:rsid w:val="697D545D"/>
    <w:rsid w:val="6BDF36A4"/>
    <w:rsid w:val="6BF9E478"/>
    <w:rsid w:val="6EBA7D42"/>
    <w:rsid w:val="6EFFD013"/>
    <w:rsid w:val="6F7D21E6"/>
    <w:rsid w:val="6FCF48D9"/>
    <w:rsid w:val="71BF1FD9"/>
    <w:rsid w:val="759F0FC3"/>
    <w:rsid w:val="75FE86CB"/>
    <w:rsid w:val="78DBBA64"/>
    <w:rsid w:val="797F8CC2"/>
    <w:rsid w:val="79EF1AC4"/>
    <w:rsid w:val="7AFDB14C"/>
    <w:rsid w:val="7BAE1816"/>
    <w:rsid w:val="7BBF6970"/>
    <w:rsid w:val="7BCD59FB"/>
    <w:rsid w:val="7CBF319E"/>
    <w:rsid w:val="7D7E6B5A"/>
    <w:rsid w:val="7DAB1623"/>
    <w:rsid w:val="7DC7DE41"/>
    <w:rsid w:val="7DDF9C02"/>
    <w:rsid w:val="7DFF7726"/>
    <w:rsid w:val="7DFFC40B"/>
    <w:rsid w:val="7E1F8711"/>
    <w:rsid w:val="7F4A5721"/>
    <w:rsid w:val="7F7E844E"/>
    <w:rsid w:val="7FBFAE12"/>
    <w:rsid w:val="7FC48E0F"/>
    <w:rsid w:val="7FD6169E"/>
    <w:rsid w:val="7FF4EAD6"/>
    <w:rsid w:val="7FFC9FFA"/>
    <w:rsid w:val="7FFF89FB"/>
    <w:rsid w:val="8FA5DDD7"/>
    <w:rsid w:val="9FDF69FD"/>
    <w:rsid w:val="A1FF7634"/>
    <w:rsid w:val="AAC7884F"/>
    <w:rsid w:val="ADF5FB95"/>
    <w:rsid w:val="B564011F"/>
    <w:rsid w:val="BBE75C22"/>
    <w:rsid w:val="BBFFD987"/>
    <w:rsid w:val="BD75A8A0"/>
    <w:rsid w:val="BDBEC9A1"/>
    <w:rsid w:val="BE64E3B2"/>
    <w:rsid w:val="CE3F36B5"/>
    <w:rsid w:val="CFAA55A1"/>
    <w:rsid w:val="D3DF905C"/>
    <w:rsid w:val="D46ABA1D"/>
    <w:rsid w:val="D7FA8036"/>
    <w:rsid w:val="DBDF3237"/>
    <w:rsid w:val="DE9A7365"/>
    <w:rsid w:val="DEEF08A8"/>
    <w:rsid w:val="DEFF0882"/>
    <w:rsid w:val="DEFF7EE1"/>
    <w:rsid w:val="DF837CDB"/>
    <w:rsid w:val="DFB734A3"/>
    <w:rsid w:val="DFF651E1"/>
    <w:rsid w:val="DFFBD7B7"/>
    <w:rsid w:val="DFFE25F9"/>
    <w:rsid w:val="DFFFCE53"/>
    <w:rsid w:val="E3D3A9D9"/>
    <w:rsid w:val="E6EF8D87"/>
    <w:rsid w:val="E737138F"/>
    <w:rsid w:val="EBFF4475"/>
    <w:rsid w:val="EF7690BE"/>
    <w:rsid w:val="EF7F5BCE"/>
    <w:rsid w:val="EFF607A6"/>
    <w:rsid w:val="F3EF278A"/>
    <w:rsid w:val="F3FF7807"/>
    <w:rsid w:val="F68C7302"/>
    <w:rsid w:val="F723ED6B"/>
    <w:rsid w:val="F771E998"/>
    <w:rsid w:val="F7BB6182"/>
    <w:rsid w:val="F7D567E6"/>
    <w:rsid w:val="F9CD82E6"/>
    <w:rsid w:val="FADE0731"/>
    <w:rsid w:val="FB5F1819"/>
    <w:rsid w:val="FB7FAAC2"/>
    <w:rsid w:val="FBEE58DA"/>
    <w:rsid w:val="FBF68A46"/>
    <w:rsid w:val="FBFACC8A"/>
    <w:rsid w:val="FBFB1C4A"/>
    <w:rsid w:val="FC9F3B62"/>
    <w:rsid w:val="FCFBFA8D"/>
    <w:rsid w:val="FD73C271"/>
    <w:rsid w:val="FE7F3818"/>
    <w:rsid w:val="FE9DF99D"/>
    <w:rsid w:val="FEAE90E9"/>
    <w:rsid w:val="FEB47495"/>
    <w:rsid w:val="FEFD9A54"/>
    <w:rsid w:val="FF1FA6FF"/>
    <w:rsid w:val="FF1FABF2"/>
    <w:rsid w:val="FF5767BB"/>
    <w:rsid w:val="FF7A45ED"/>
    <w:rsid w:val="FFF7C4D9"/>
    <w:rsid w:val="FFFB2A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99"/>
    <w:pPr>
      <w:ind w:firstLine="420" w:firstLineChars="200"/>
    </w:pPr>
    <w:rPr>
      <w:szCs w:val="24"/>
    </w:rPr>
  </w:style>
  <w:style w:type="paragraph" w:styleId="3">
    <w:name w:val="Body Text"/>
    <w:basedOn w:val="1"/>
    <w:next w:val="1"/>
    <w:qFormat/>
    <w:uiPriority w:val="0"/>
    <w:pPr>
      <w:autoSpaceDE w:val="0"/>
      <w:autoSpaceDN w:val="0"/>
      <w:jc w:val="left"/>
    </w:pPr>
    <w:rPr>
      <w:rFonts w:hint="eastAsia" w:ascii="仿宋" w:hAnsi="仿宋" w:eastAsia="仿宋" w:cs="仿宋"/>
      <w:kern w:val="0"/>
      <w:sz w:val="32"/>
      <w:szCs w:val="32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PlainText"/>
    <w:basedOn w:val="1"/>
    <w:qFormat/>
    <w:uiPriority w:val="0"/>
    <w:pPr>
      <w:textAlignment w:val="baseline"/>
    </w:pPr>
    <w:rPr>
      <w:rFonts w:ascii="宋体" w:hAnsi="Courier New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2014-11-13T20:08:00Z</dcterms:created>
  <dc:creator>Administrator</dc:creator>
  <cp:lastModifiedBy>zx</cp:lastModifiedBy>
  <cp:lastPrinted>2025-07-20T18:10:00Z</cp:lastPrinted>
  <dcterms:modified xsi:type="dcterms:W3CDTF">2025-07-29T09:25:23Z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