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 xml:space="preserve"> FC26</w:t>
      </w:r>
      <w:r>
        <w:rPr>
          <w:rFonts w:hint="eastAsia" w:ascii="仿宋_GB2312" w:hAnsi="宋体" w:eastAsia="仿宋_GB2312" w:cs="宋体"/>
          <w:color w:val="auto"/>
          <w:kern w:val="0"/>
          <w:sz w:val="28"/>
          <w:szCs w:val="28"/>
          <w:highlight w:val="none"/>
        </w:rPr>
        <w:t>号</w:t>
      </w:r>
      <w:bookmarkStart w:id="0" w:name="_GoBack"/>
      <w:bookmarkEnd w:id="0"/>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宋体" w:eastAsia="仿宋_GB2312" w:cs="宋体"/>
          <w:kern w:val="0"/>
          <w:sz w:val="28"/>
          <w:szCs w:val="28"/>
          <w:u w:val="single"/>
          <w:lang w:val="en-US" w:eastAsia="zh-CN"/>
        </w:rPr>
        <w:t>******</w:t>
      </w:r>
      <w:r>
        <w:rPr>
          <w:rFonts w:hint="eastAsia" w:ascii="仿宋_GB2312" w:hAnsi="宋体" w:eastAsia="仿宋_GB2312" w:cs="宋体"/>
          <w:kern w:val="0"/>
          <w:sz w:val="28"/>
          <w:szCs w:val="28"/>
          <w:u w:val="single"/>
          <w:lang w:eastAsia="zh-CN"/>
        </w:rPr>
        <w:t>料科技（深圳）有限公司</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宋体" w:eastAsia="仿宋_GB2312" w:cs="宋体"/>
          <w:kern w:val="0"/>
          <w:sz w:val="28"/>
          <w:szCs w:val="28"/>
          <w:u w:val="single" w:color="auto"/>
          <w:lang w:val="en-US" w:eastAsia="zh-CN"/>
        </w:rPr>
        <w:t>91440300*********</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广东省</w:t>
      </w:r>
      <w:r>
        <w:rPr>
          <w:rFonts w:hint="eastAsia" w:ascii="仿宋_GB2312" w:hAnsi="宋体" w:eastAsia="仿宋_GB2312" w:cs="宋体"/>
          <w:kern w:val="0"/>
          <w:sz w:val="28"/>
          <w:szCs w:val="28"/>
          <w:u w:val="single"/>
          <w:lang w:val="en-US" w:eastAsia="zh-CN"/>
        </w:rPr>
        <w:t>深圳市龙华区福城街道办事处****************</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2025</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8</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1</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现场检查情况:1、该公司一台抽粒机正在运行,废气处理设施未正常开启运转;2、抽粒车间为铁皮厂房,四面墙体由 1.2 米高水泥和约 5 米高铁皮拼成,厂房屋顶由铁皮搭成,现场可见厂房屋顶与墙体存在缝隙、生产车间门窗敞开,未落实建设项目环境影响报告表第 26 页载明抽粒、注塑车间设置为密闭微负压车间的相关要求。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singl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你公司抽粒车间未密闭，未按规定使用污染防治设施。         </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2024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你公司抽粒车间未密闭，未按规定使用污染防治设施。                    </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2024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你公司抽粒车间未密闭，未按规定使用污染防治设施。              </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仿宋_GB2312" w:eastAsia="仿宋_GB2312" w:cs="仿宋_GB2312"/>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仿宋_GB2312" w:eastAsia="仿宋_GB2312" w:cs="仿宋_GB2312"/>
          <w:sz w:val="28"/>
          <w:szCs w:val="28"/>
          <w:highlight w:val="non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kern w:val="0"/>
          <w:sz w:val="28"/>
          <w:szCs w:val="28"/>
          <w:u w:val="single"/>
          <w:lang w:eastAsia="zh-CN"/>
        </w:rPr>
        <w:t>凯美达塑料科技（深圳）有限公司在</w:t>
      </w:r>
      <w:r>
        <w:rPr>
          <w:rFonts w:hint="eastAsia" w:ascii="仿宋_GB2312" w:hAnsi="宋体" w:eastAsia="仿宋_GB2312" w:cs="宋体"/>
          <w:kern w:val="0"/>
          <w:sz w:val="28"/>
          <w:szCs w:val="28"/>
          <w:u w:val="single"/>
          <w:lang w:val="en-US" w:eastAsia="zh-CN"/>
        </w:rPr>
        <w:t>2025年8月1日提供了建设项目环境影响审查批复和报告表证明抽粒车间需要密闭。</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left="559" w:leftChars="266"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kern w:val="0"/>
          <w:sz w:val="28"/>
          <w:szCs w:val="28"/>
          <w:u w:val="single"/>
          <w:lang w:eastAsia="zh-CN"/>
        </w:rPr>
        <w:t>《中华人民共和国大气污染防治法》第四十五条</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的规定。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kern w:val="0"/>
          <w:sz w:val="28"/>
          <w:szCs w:val="28"/>
          <w:u w:val="single"/>
          <w:lang w:eastAsia="zh-CN"/>
        </w:rPr>
        <w:t>《中华人民共和国大气污染防治法》第一百零八条第一项</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eastAsia="zh-CN"/>
        </w:rPr>
        <w:t>改正抽粒车间未密闭，未按规定使用污染防治设施的行为。</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陈柳锋</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Times New Roman"/>
          <w:kern w:val="0"/>
          <w:sz w:val="28"/>
          <w:szCs w:val="28"/>
          <w:highlight w:val="none"/>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深圳市龙华区福城街道观澜大道288号劳动大厦五楼508</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2"/>
        <w:wordWrap/>
        <w:ind w:left="0" w:leftChars="0" w:firstLine="0" w:firstLineChars="0"/>
        <w:rPr>
          <w:rFonts w:hint="eastAsia"/>
          <w:lang w:val="zh-CN"/>
        </w:rPr>
      </w:pPr>
    </w:p>
    <w:p>
      <w:pPr>
        <w:pStyle w:val="2"/>
        <w:wordWrap/>
        <w:ind w:left="0" w:leftChars="0" w:firstLine="0" w:firstLineChars="0"/>
        <w:rPr>
          <w:rFonts w:hint="eastAsia"/>
          <w:lang w:val="zh-CN"/>
        </w:rPr>
      </w:pPr>
    </w:p>
    <w:p>
      <w:pPr>
        <w:pStyle w:val="5"/>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01</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DFjMTJhMWQ2ZThiYWRkZWQ3ODYzMWI5NjI5M2IifQ=="/>
  </w:docVars>
  <w:rsids>
    <w:rsidRoot w:val="00000000"/>
    <w:rsid w:val="1D7F27F3"/>
    <w:rsid w:val="1DFFEED9"/>
    <w:rsid w:val="1ED76FEC"/>
    <w:rsid w:val="20BA367F"/>
    <w:rsid w:val="2EF0CCF4"/>
    <w:rsid w:val="3BBD8152"/>
    <w:rsid w:val="3EAB0813"/>
    <w:rsid w:val="3F972201"/>
    <w:rsid w:val="3FFF54E3"/>
    <w:rsid w:val="41A106D0"/>
    <w:rsid w:val="47BF82C5"/>
    <w:rsid w:val="4D67D048"/>
    <w:rsid w:val="55630EEF"/>
    <w:rsid w:val="5FFF2664"/>
    <w:rsid w:val="6B546697"/>
    <w:rsid w:val="6E7FFF5B"/>
    <w:rsid w:val="704FEADA"/>
    <w:rsid w:val="70FBECCF"/>
    <w:rsid w:val="710C436B"/>
    <w:rsid w:val="71FA5F9F"/>
    <w:rsid w:val="75FD076C"/>
    <w:rsid w:val="793F2515"/>
    <w:rsid w:val="7AF62C40"/>
    <w:rsid w:val="7AFF82B7"/>
    <w:rsid w:val="7CFB369F"/>
    <w:rsid w:val="7D96528E"/>
    <w:rsid w:val="7FB6BA71"/>
    <w:rsid w:val="7FF57127"/>
    <w:rsid w:val="8DFCA65D"/>
    <w:rsid w:val="A6EAAF9A"/>
    <w:rsid w:val="ABFF2CAB"/>
    <w:rsid w:val="BE6DED4F"/>
    <w:rsid w:val="BE9E4D20"/>
    <w:rsid w:val="BFEF9E93"/>
    <w:rsid w:val="D773A9E8"/>
    <w:rsid w:val="DC5BAA8A"/>
    <w:rsid w:val="DD47F785"/>
    <w:rsid w:val="DEA75B05"/>
    <w:rsid w:val="EFFF04CB"/>
    <w:rsid w:val="EFFFFDF7"/>
    <w:rsid w:val="F5DAC12E"/>
    <w:rsid w:val="F5DF449F"/>
    <w:rsid w:val="FE975635"/>
    <w:rsid w:val="FF3F9D88"/>
    <w:rsid w:val="FFDEBBF7"/>
    <w:rsid w:val="FFFB07C9"/>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8</TotalTime>
  <ScaleCrop>false</ScaleCrop>
  <LinksUpToDate>false</LinksUpToDate>
  <CharactersWithSpaces>3558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fuchengsuo</cp:lastModifiedBy>
  <cp:lastPrinted>2024-03-22T09:57:00Z</cp:lastPrinted>
  <dcterms:modified xsi:type="dcterms:W3CDTF">2025-08-15T15:50:32Z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931433A59FB043DB928B9C8EA23DB6AF</vt:lpwstr>
  </property>
</Properties>
</file>