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480" w:lineRule="auto"/>
        <w:jc w:val="both"/>
        <w:rPr>
          <w:rFonts w:hint="eastAsia" w:ascii="方正小标宋简体" w:hAnsi="方正小标宋简体" w:eastAsia="方正小标宋简体" w:cs="方正小标宋简体"/>
          <w:sz w:val="48"/>
          <w:szCs w:val="48"/>
          <w:lang w:bidi="ar"/>
        </w:rPr>
      </w:pPr>
      <w:bookmarkStart w:id="24" w:name="_GoBack"/>
      <w:bookmarkEnd w:id="24"/>
    </w:p>
    <w:p>
      <w:pPr>
        <w:spacing w:after="0" w:line="480" w:lineRule="auto"/>
        <w:jc w:val="center"/>
        <w:rPr>
          <w:rFonts w:hint="eastAsia" w:ascii="方正小标宋简体" w:hAnsi="方正小标宋简体" w:eastAsia="方正小标宋简体" w:cs="方正小标宋简体"/>
          <w:sz w:val="48"/>
          <w:szCs w:val="48"/>
        </w:rPr>
      </w:pPr>
      <w:r>
        <w:rPr>
          <w:rFonts w:hint="eastAsia" w:ascii="方正小标宋简体" w:hAnsi="方正小标宋简体" w:eastAsia="方正小标宋简体" w:cs="方正小标宋简体"/>
          <w:sz w:val="48"/>
          <w:szCs w:val="48"/>
          <w:lang w:bidi="ar"/>
        </w:rPr>
        <w:t>深圳市 -XXXX- 项目</w:t>
      </w:r>
    </w:p>
    <w:p>
      <w:pPr>
        <w:spacing w:after="0" w:line="480" w:lineRule="auto"/>
        <w:jc w:val="center"/>
        <w:rPr>
          <w:rFonts w:hint="eastAsia" w:ascii="方正小标宋简体" w:hAnsi="方正小标宋简体" w:eastAsia="方正小标宋简体" w:cs="方正小标宋简体"/>
          <w:sz w:val="48"/>
          <w:szCs w:val="48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8"/>
          <w:szCs w:val="48"/>
          <w:lang w:bidi="ar"/>
        </w:rPr>
        <w:t>施工噪声污染防治实施方案</w:t>
      </w:r>
      <w:r>
        <w:rPr>
          <w:rFonts w:hint="eastAsia" w:ascii="方正小标宋简体" w:hAnsi="方正小标宋简体" w:eastAsia="方正小标宋简体" w:cs="方正小标宋简体"/>
          <w:sz w:val="48"/>
          <w:szCs w:val="48"/>
          <w:lang w:eastAsia="zh-CN" w:bidi="ar"/>
        </w:rPr>
        <w:t>（编制要点）</w:t>
      </w:r>
    </w:p>
    <w:p>
      <w:pPr>
        <w:spacing w:after="0" w:line="360" w:lineRule="auto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  <w:lang w:bidi="ar"/>
        </w:rPr>
        <w:t xml:space="preserve"> </w:t>
      </w:r>
    </w:p>
    <w:p>
      <w:pPr>
        <w:spacing w:after="0" w:line="360" w:lineRule="auto"/>
        <w:ind w:firstLine="960" w:firstLineChars="200"/>
        <w:rPr>
          <w:rFonts w:eastAsia="仿宋_GB2312"/>
          <w:sz w:val="48"/>
          <w:szCs w:val="48"/>
        </w:rPr>
      </w:pPr>
      <w:r>
        <w:rPr>
          <w:rFonts w:eastAsia="仿宋_GB2312"/>
          <w:sz w:val="48"/>
          <w:szCs w:val="48"/>
          <w:lang w:bidi="ar"/>
        </w:rPr>
        <w:t xml:space="preserve"> </w:t>
      </w:r>
    </w:p>
    <w:p>
      <w:pPr>
        <w:spacing w:after="0" w:line="360" w:lineRule="auto"/>
        <w:ind w:firstLine="960" w:firstLineChars="200"/>
        <w:rPr>
          <w:rFonts w:eastAsia="仿宋_GB2312"/>
          <w:sz w:val="48"/>
          <w:szCs w:val="48"/>
        </w:rPr>
      </w:pPr>
      <w:r>
        <w:rPr>
          <w:rFonts w:eastAsia="仿宋_GB2312"/>
          <w:sz w:val="48"/>
          <w:szCs w:val="48"/>
          <w:lang w:bidi="ar"/>
        </w:rPr>
        <w:t xml:space="preserve"> </w:t>
      </w:r>
    </w:p>
    <w:p>
      <w:pPr>
        <w:spacing w:after="0" w:line="360" w:lineRule="auto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  <w:lang w:bidi="ar"/>
        </w:rPr>
        <w:t xml:space="preserve"> </w:t>
      </w:r>
    </w:p>
    <w:p>
      <w:pPr>
        <w:spacing w:after="0" w:line="360" w:lineRule="auto"/>
        <w:ind w:firstLine="1280" w:firstLineChars="400"/>
        <w:rPr>
          <w:rFonts w:eastAsia="仿宋_GB2312"/>
          <w:sz w:val="32"/>
          <w:szCs w:val="32"/>
          <w:u w:val="single"/>
        </w:rPr>
      </w:pPr>
      <w:r>
        <w:rPr>
          <w:rFonts w:hint="eastAsia" w:eastAsia="仿宋_GB2312"/>
          <w:sz w:val="32"/>
          <w:szCs w:val="32"/>
          <w:lang w:bidi="ar"/>
        </w:rPr>
        <w:t>工程名称：</w:t>
      </w:r>
      <w:r>
        <w:rPr>
          <w:rFonts w:eastAsia="仿宋_GB2312"/>
          <w:sz w:val="32"/>
          <w:szCs w:val="32"/>
          <w:u w:val="single"/>
          <w:lang w:bidi="ar"/>
        </w:rPr>
        <w:t xml:space="preserve">              </w:t>
      </w:r>
      <w:r>
        <w:rPr>
          <w:rFonts w:hint="eastAsia" w:eastAsia="仿宋_GB2312"/>
          <w:sz w:val="32"/>
          <w:szCs w:val="32"/>
          <w:u w:val="single"/>
          <w:lang w:val="en-US" w:eastAsia="zh-CN" w:bidi="ar"/>
        </w:rPr>
        <w:t xml:space="preserve">       </w:t>
      </w:r>
      <w:r>
        <w:rPr>
          <w:rFonts w:eastAsia="仿宋_GB2312"/>
          <w:sz w:val="32"/>
          <w:szCs w:val="32"/>
          <w:u w:val="single"/>
          <w:lang w:bidi="ar"/>
        </w:rPr>
        <w:t xml:space="preserve">               </w:t>
      </w:r>
    </w:p>
    <w:p>
      <w:pPr>
        <w:spacing w:after="0" w:line="360" w:lineRule="auto"/>
        <w:ind w:firstLine="1280" w:firstLineChars="400"/>
        <w:rPr>
          <w:rFonts w:eastAsia="仿宋_GB2312"/>
          <w:sz w:val="48"/>
          <w:szCs w:val="48"/>
        </w:rPr>
      </w:pPr>
      <w:r>
        <w:rPr>
          <w:rFonts w:hint="eastAsia" w:eastAsia="仿宋_GB2312"/>
          <w:sz w:val="32"/>
          <w:szCs w:val="32"/>
          <w:lang w:bidi="ar"/>
        </w:rPr>
        <w:t>工程地点：</w:t>
      </w:r>
      <w:r>
        <w:rPr>
          <w:rFonts w:eastAsia="仿宋_GB2312"/>
          <w:sz w:val="32"/>
          <w:szCs w:val="32"/>
          <w:u w:val="single"/>
          <w:lang w:bidi="ar"/>
        </w:rPr>
        <w:t xml:space="preserve">            </w:t>
      </w:r>
      <w:r>
        <w:rPr>
          <w:rFonts w:hint="eastAsia" w:eastAsia="仿宋_GB2312"/>
          <w:sz w:val="32"/>
          <w:szCs w:val="32"/>
          <w:u w:val="single"/>
          <w:lang w:val="en-US" w:eastAsia="zh-CN" w:bidi="ar"/>
        </w:rPr>
        <w:t xml:space="preserve">       </w:t>
      </w:r>
      <w:r>
        <w:rPr>
          <w:rFonts w:eastAsia="仿宋_GB2312"/>
          <w:sz w:val="32"/>
          <w:szCs w:val="32"/>
          <w:u w:val="single"/>
          <w:lang w:bidi="ar"/>
        </w:rPr>
        <w:t xml:space="preserve">                 </w:t>
      </w:r>
    </w:p>
    <w:p>
      <w:pPr>
        <w:spacing w:after="0" w:line="360" w:lineRule="auto"/>
        <w:ind w:firstLine="1280" w:firstLineChars="4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bidi="ar"/>
        </w:rPr>
        <w:t>建设（代建）单位（盖章）：</w:t>
      </w:r>
      <w:r>
        <w:rPr>
          <w:rFonts w:eastAsia="仿宋_GB2312"/>
          <w:sz w:val="32"/>
          <w:szCs w:val="32"/>
          <w:u w:val="single"/>
          <w:lang w:bidi="ar"/>
        </w:rPr>
        <w:t xml:space="preserve">                     </w:t>
      </w:r>
    </w:p>
    <w:p>
      <w:pPr>
        <w:spacing w:after="0" w:line="360" w:lineRule="auto"/>
        <w:ind w:firstLine="1280" w:firstLineChars="400"/>
        <w:rPr>
          <w:rFonts w:eastAsia="仿宋_GB2312"/>
          <w:sz w:val="32"/>
          <w:szCs w:val="32"/>
          <w:u w:val="single"/>
        </w:rPr>
      </w:pPr>
      <w:r>
        <w:rPr>
          <w:rFonts w:hint="eastAsia" w:eastAsia="仿宋_GB2312"/>
          <w:sz w:val="32"/>
          <w:szCs w:val="32"/>
          <w:lang w:bidi="ar"/>
        </w:rPr>
        <w:t>施工单位（盖章）：</w:t>
      </w:r>
      <w:r>
        <w:rPr>
          <w:rFonts w:eastAsia="仿宋_GB2312"/>
          <w:sz w:val="32"/>
          <w:szCs w:val="32"/>
          <w:u w:val="single"/>
          <w:lang w:bidi="ar"/>
        </w:rPr>
        <w:t xml:space="preserve">                             </w:t>
      </w:r>
    </w:p>
    <w:p>
      <w:pPr>
        <w:spacing w:after="0" w:line="360" w:lineRule="auto"/>
        <w:ind w:firstLine="1280" w:firstLineChars="400"/>
        <w:rPr>
          <w:rFonts w:eastAsia="仿宋_GB2312"/>
          <w:sz w:val="32"/>
          <w:szCs w:val="32"/>
          <w:u w:val="single"/>
        </w:rPr>
      </w:pPr>
      <w:r>
        <w:rPr>
          <w:rFonts w:hint="eastAsia" w:eastAsia="仿宋_GB2312"/>
          <w:sz w:val="32"/>
          <w:szCs w:val="32"/>
          <w:lang w:bidi="ar"/>
        </w:rPr>
        <w:t>监理单位（盖章）：</w:t>
      </w:r>
      <w:r>
        <w:rPr>
          <w:rFonts w:eastAsia="仿宋_GB2312"/>
          <w:sz w:val="32"/>
          <w:szCs w:val="32"/>
          <w:u w:val="single"/>
          <w:lang w:bidi="ar"/>
        </w:rPr>
        <w:t xml:space="preserve">                             </w:t>
      </w:r>
    </w:p>
    <w:p>
      <w:pPr>
        <w:spacing w:after="0" w:line="360" w:lineRule="auto"/>
        <w:rPr>
          <w:rFonts w:eastAsia="仿宋_GB2312"/>
          <w:sz w:val="32"/>
          <w:szCs w:val="32"/>
          <w:u w:val="single"/>
        </w:rPr>
      </w:pPr>
    </w:p>
    <w:p>
      <w:pPr>
        <w:spacing w:after="0" w:line="360" w:lineRule="auto"/>
        <w:rPr>
          <w:rFonts w:eastAsia="仿宋_GB2312"/>
          <w:sz w:val="32"/>
          <w:szCs w:val="32"/>
          <w:u w:val="single"/>
        </w:rPr>
      </w:pPr>
    </w:p>
    <w:p>
      <w:pPr>
        <w:spacing w:after="0" w:line="360" w:lineRule="auto"/>
        <w:rPr>
          <w:rFonts w:eastAsia="仿宋_GB2312"/>
          <w:sz w:val="32"/>
          <w:szCs w:val="32"/>
          <w:u w:val="single"/>
        </w:rPr>
      </w:pPr>
    </w:p>
    <w:p>
      <w:pPr>
        <w:spacing w:after="0" w:line="360" w:lineRule="auto"/>
        <w:rPr>
          <w:rFonts w:eastAsia="仿宋_GB2312"/>
          <w:sz w:val="32"/>
          <w:szCs w:val="32"/>
          <w:u w:val="single"/>
        </w:rPr>
      </w:pPr>
    </w:p>
    <w:p>
      <w:pPr>
        <w:spacing w:after="0" w:line="360" w:lineRule="auto"/>
        <w:ind w:firstLine="1280" w:firstLineChars="4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bidi="ar"/>
        </w:rPr>
        <w:t>编制时间：</w:t>
      </w:r>
    </w:p>
    <w:p>
      <w:pPr>
        <w:spacing w:after="0" w:line="360" w:lineRule="auto"/>
        <w:sectPr>
          <w:pgSz w:w="11906" w:h="16838"/>
          <w:pgMar w:top="1911" w:right="1134" w:bottom="1134" w:left="1418" w:header="1417" w:footer="1134" w:gutter="0"/>
          <w:cols w:space="720" w:num="1"/>
          <w:formProt w:val="0"/>
          <w:docGrid w:type="lines" w:linePitch="312" w:charSpace="0"/>
        </w:sectPr>
      </w:pPr>
      <w:r>
        <w:rPr>
          <w:rFonts w:ascii="Times New Roman" w:eastAsia="方正小标宋简体"/>
          <w:kern w:val="2"/>
          <w:sz w:val="48"/>
          <w:szCs w:val="48"/>
        </w:rPr>
        <w:br w:type="page"/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00" w:firstLineChars="200"/>
        <w:textAlignment w:val="auto"/>
        <w:outlineLvl w:val="1"/>
        <w:rPr>
          <w:rFonts w:hint="eastAsia" w:ascii="黑体" w:hAnsi="黑体" w:eastAsia="黑体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0" w:name="_Toc28005"/>
      <w:bookmarkStart w:id="1" w:name="_Toc23084"/>
      <w:bookmarkStart w:id="2" w:name="_Toc621190870_WPSOffice_Level1"/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00" w:firstLineChars="200"/>
        <w:textAlignment w:val="auto"/>
        <w:outlineLvl w:val="1"/>
        <w:rPr>
          <w:rFonts w:hint="eastAsia" w:ascii="黑体" w:hAnsi="黑体" w:eastAsia="黑体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一、工程概况</w:t>
      </w:r>
      <w:bookmarkEnd w:id="0"/>
      <w:bookmarkEnd w:id="1"/>
      <w:bookmarkEnd w:id="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工程施工内容、承包方式、工期、地理位置等基本信息，见表1。如项目仅涉及基础、主体等某一阶段，说明与其他阶段施工单位的交接内容、时间等；如项目仅涉及工地中某一区块，说明与其他施工单位的交接安排、设施共用情况等。</w:t>
      </w:r>
    </w:p>
    <w:p>
      <w:pPr>
        <w:spacing w:before="156" w:beforeLines="50" w:after="156" w:afterLines="50"/>
        <w:jc w:val="center"/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表</w:t>
      </w:r>
      <w:r>
        <w:rPr>
          <w:rFonts w:ascii="黑体" w:hAnsi="黑体" w:eastAsia="黑体"/>
          <w:szCs w:val="21"/>
        </w:rPr>
        <w:t>1  工程概况信息表</w:t>
      </w:r>
    </w:p>
    <w:tbl>
      <w:tblPr>
        <w:tblStyle w:val="16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0"/>
        <w:gridCol w:w="1323"/>
        <w:gridCol w:w="1326"/>
        <w:gridCol w:w="13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top w:val="single" w:color="auto" w:sz="12" w:space="0"/>
              <w:left w:val="single" w:color="000000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项目信息</w:t>
            </w:r>
          </w:p>
        </w:tc>
        <w:tc>
          <w:tcPr>
            <w:tcW w:w="2336" w:type="pct"/>
            <w:gridSpan w:val="3"/>
            <w:tcBorders>
              <w:top w:val="single" w:color="auto" w:sz="12" w:space="0"/>
              <w:left w:val="single" w:color="auto" w:sz="4" w:space="0"/>
              <w:bottom w:val="single" w:color="auto" w:sz="12" w:space="0"/>
              <w:righ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填写内容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top w:val="single" w:color="auto" w:sz="12" w:space="0"/>
              <w:lef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工程名称</w:t>
            </w:r>
          </w:p>
        </w:tc>
        <w:tc>
          <w:tcPr>
            <w:tcW w:w="2336" w:type="pct"/>
            <w:gridSpan w:val="3"/>
            <w:tcBorders>
              <w:top w:val="single" w:color="auto" w:sz="12" w:space="0"/>
              <w:righ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工程地点</w:t>
            </w:r>
          </w:p>
        </w:tc>
        <w:tc>
          <w:tcPr>
            <w:tcW w:w="2336" w:type="pct"/>
            <w:gridSpan w:val="3"/>
            <w:tcBorders>
              <w:righ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建设单位</w:t>
            </w:r>
          </w:p>
        </w:tc>
        <w:tc>
          <w:tcPr>
            <w:tcW w:w="2336" w:type="pct"/>
            <w:gridSpan w:val="3"/>
            <w:tcBorders>
              <w:righ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设计单位</w:t>
            </w:r>
          </w:p>
        </w:tc>
        <w:tc>
          <w:tcPr>
            <w:tcW w:w="2336" w:type="pct"/>
            <w:gridSpan w:val="3"/>
            <w:tcBorders>
              <w:righ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施工单位</w:t>
            </w:r>
          </w:p>
        </w:tc>
        <w:tc>
          <w:tcPr>
            <w:tcW w:w="2336" w:type="pct"/>
            <w:gridSpan w:val="3"/>
            <w:tcBorders>
              <w:righ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监理单位</w:t>
            </w:r>
          </w:p>
        </w:tc>
        <w:tc>
          <w:tcPr>
            <w:tcW w:w="2336" w:type="pct"/>
            <w:gridSpan w:val="3"/>
            <w:tcBorders>
              <w:righ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工程项目承包方式</w:t>
            </w:r>
          </w:p>
        </w:tc>
        <w:tc>
          <w:tcPr>
            <w:tcW w:w="2336" w:type="pct"/>
            <w:gridSpan w:val="3"/>
            <w:tcBorders>
              <w:righ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总占地面积</w:t>
            </w:r>
          </w:p>
        </w:tc>
        <w:tc>
          <w:tcPr>
            <w:tcW w:w="2336" w:type="pct"/>
            <w:gridSpan w:val="3"/>
            <w:tcBorders>
              <w:righ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总建筑面积</w:t>
            </w:r>
          </w:p>
        </w:tc>
        <w:tc>
          <w:tcPr>
            <w:tcW w:w="2336" w:type="pct"/>
            <w:gridSpan w:val="3"/>
            <w:tcBorders>
              <w:righ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工程合同总造价（万元）</w:t>
            </w:r>
          </w:p>
        </w:tc>
        <w:tc>
          <w:tcPr>
            <w:tcW w:w="2336" w:type="pct"/>
            <w:gridSpan w:val="3"/>
            <w:tcBorders>
              <w:righ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噪声污染防治经费预算（万元）</w:t>
            </w:r>
          </w:p>
        </w:tc>
        <w:tc>
          <w:tcPr>
            <w:tcW w:w="2336" w:type="pct"/>
            <w:gridSpan w:val="3"/>
            <w:tcBorders>
              <w:righ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开竣工日期（合同工期）</w:t>
            </w:r>
          </w:p>
        </w:tc>
        <w:tc>
          <w:tcPr>
            <w:tcW w:w="2336" w:type="pct"/>
            <w:gridSpan w:val="3"/>
            <w:tcBorders>
              <w:righ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建设单位项目现场负责人（签字）</w:t>
            </w:r>
          </w:p>
        </w:tc>
        <w:tc>
          <w:tcPr>
            <w:tcW w:w="776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8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782" w:type="pct"/>
            <w:tcBorders>
              <w:righ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2664" w:type="pct"/>
            <w:tcBorders>
              <w:lef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监理单位项目现场负责人（签字）</w:t>
            </w:r>
          </w:p>
        </w:tc>
        <w:tc>
          <w:tcPr>
            <w:tcW w:w="776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8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782" w:type="pct"/>
            <w:tcBorders>
              <w:righ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2664" w:type="pct"/>
            <w:tcBorders>
              <w:left w:val="single" w:color="000000" w:sz="12" w:space="0"/>
              <w:bottom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施工单位项目现场负责人（签字）</w:t>
            </w:r>
          </w:p>
        </w:tc>
        <w:tc>
          <w:tcPr>
            <w:tcW w:w="776" w:type="pct"/>
            <w:tcBorders>
              <w:bottom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8" w:type="pct"/>
            <w:tcBorders>
              <w:bottom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782" w:type="pct"/>
            <w:tcBorders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textAlignment w:val="auto"/>
        <w:outlineLvl w:val="1"/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3" w:name="_Toc1095698268_WPSOffice_Level1"/>
      <w:bookmarkStart w:id="4" w:name="_Toc19543"/>
      <w:bookmarkStart w:id="5" w:name="_Toc13795"/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00" w:firstLineChars="200"/>
        <w:textAlignment w:val="auto"/>
        <w:outlineLvl w:val="1"/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周边敏感点及主要噪声源分析</w:t>
      </w:r>
      <w:bookmarkEnd w:id="3"/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周边敏感点分析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介绍项目周边与本项目施工场界相邻的噪声敏感点（包括住宅、学校、医院、行政办公、科研等建筑物）分布情况和主要特征，提供敏感点位置示意图（见图1）和敏感建筑物信息表（见表2）。</w:t>
      </w:r>
    </w:p>
    <w:p>
      <w:pPr>
        <w:spacing w:after="60" w:line="279" w:lineRule="auto"/>
        <w:jc w:val="center"/>
        <w:rPr>
          <w:rFonts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60265" cy="3668395"/>
            <wp:effectExtent l="0" t="0" r="6985" b="825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200"/>
        <w:rPr>
          <w:rFonts w:hint="eastAsia" w:ascii="宋体" w:hAnsi="宋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bookmarkStart w:id="6" w:name="_Toc161650938_WPSOffice_Level1"/>
      <w:r>
        <w:rPr>
          <w:rFonts w:hint="eastAsia" w:ascii="黑体" w:hAnsi="黑体" w:eastAsia="黑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注：</w:t>
      </w:r>
      <w:r>
        <w:rPr>
          <w:rFonts w:hint="eastAsia" w:ascii="宋体" w:hAnsi="宋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蓝色为敏感点，上图表现形式供参考。</w:t>
      </w:r>
    </w:p>
    <w:p>
      <w:pPr>
        <w:spacing w:before="156" w:beforeLines="50" w:after="156" w:afterLines="50"/>
        <w:jc w:val="center"/>
        <w:rPr>
          <w:rFonts w:ascii="Calibri" w:hAnsi="Calibri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图1 </w:t>
      </w:r>
      <w:r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敏感点位置示意图</w:t>
      </w:r>
      <w:bookmarkEnd w:id="6"/>
    </w:p>
    <w:p>
      <w:pPr>
        <w:spacing w:before="156" w:beforeLines="50" w:after="156" w:afterLines="50"/>
        <w:jc w:val="center"/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7" w:name="_Toc1997769981_WPSOffice_Level1"/>
      <w:r>
        <w:rPr>
          <w:rFonts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表2  敏感建筑物信息表</w:t>
      </w:r>
      <w:bookmarkEnd w:id="7"/>
    </w:p>
    <w:tbl>
      <w:tblPr>
        <w:tblStyle w:val="16"/>
        <w:tblW w:w="83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400"/>
        <w:gridCol w:w="1289"/>
        <w:gridCol w:w="1418"/>
        <w:gridCol w:w="1875"/>
        <w:gridCol w:w="1477"/>
        <w:gridCol w:w="9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400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敏感点名称</w:t>
            </w:r>
          </w:p>
        </w:tc>
        <w:tc>
          <w:tcPr>
            <w:tcW w:w="1289" w:type="dxa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与工地的相对位置关系</w:t>
            </w:r>
          </w:p>
        </w:tc>
        <w:tc>
          <w:tcPr>
            <w:tcW w:w="1418" w:type="dxa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与工地场界的最近距离</w:t>
            </w:r>
          </w:p>
        </w:tc>
        <w:tc>
          <w:tcPr>
            <w:tcW w:w="1875" w:type="dxa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楼栋数及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与工地场界最近楼栋</w:t>
            </w: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层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数</w:t>
            </w:r>
          </w:p>
        </w:tc>
        <w:tc>
          <w:tcPr>
            <w:tcW w:w="1477" w:type="dxa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影响人群数量及特征</w:t>
            </w:r>
          </w:p>
        </w:tc>
        <w:tc>
          <w:tcPr>
            <w:tcW w:w="932" w:type="dxa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</w:t>
            </w: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26" w:hRule="atLeast"/>
        </w:trPr>
        <w:tc>
          <w:tcPr>
            <w:tcW w:w="1400" w:type="dxa"/>
            <w:tcBorders>
              <w:top w:val="single" w:color="000000" w:sz="12" w:space="0"/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例如：</w:t>
            </w:r>
          </w:p>
          <w:p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某小区</w:t>
            </w:r>
          </w:p>
        </w:tc>
        <w:tc>
          <w:tcPr>
            <w:tcW w:w="1289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北侧</w:t>
            </w:r>
          </w:p>
        </w:tc>
        <w:tc>
          <w:tcPr>
            <w:tcW w:w="1418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 </w:t>
            </w: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1875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 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栋，</w:t>
            </w: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 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层</w:t>
            </w:r>
          </w:p>
        </w:tc>
        <w:tc>
          <w:tcPr>
            <w:tcW w:w="1477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</w:t>
            </w:r>
            <w:r>
              <w:rPr>
                <w:rFonts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 </w:t>
            </w: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，居民</w:t>
            </w:r>
          </w:p>
        </w:tc>
        <w:tc>
          <w:tcPr>
            <w:tcW w:w="932" w:type="dxa"/>
            <w:tcBorders>
              <w:top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14" w:hRule="atLeast"/>
        </w:trPr>
        <w:tc>
          <w:tcPr>
            <w:tcW w:w="1400" w:type="dxa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例如：</w:t>
            </w:r>
          </w:p>
          <w:p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某学校</w:t>
            </w:r>
          </w:p>
        </w:tc>
        <w:tc>
          <w:tcPr>
            <w:tcW w:w="1289" w:type="dxa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东南</w:t>
            </w: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侧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 </w:t>
            </w: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米</w:t>
            </w:r>
          </w:p>
        </w:tc>
        <w:tc>
          <w:tcPr>
            <w:tcW w:w="1875" w:type="dxa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 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栋，4</w:t>
            </w:r>
            <w:r>
              <w:rPr>
                <w:rFonts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 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层</w:t>
            </w:r>
          </w:p>
        </w:tc>
        <w:tc>
          <w:tcPr>
            <w:tcW w:w="1477" w:type="dxa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500</w:t>
            </w:r>
            <w:r>
              <w:rPr>
                <w:rFonts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 </w:t>
            </w: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</w:t>
            </w:r>
            <w:r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，小学生</w:t>
            </w:r>
          </w:p>
        </w:tc>
        <w:tc>
          <w:tcPr>
            <w:tcW w:w="932" w:type="dxa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400" w:type="dxa"/>
            <w:tcBorders>
              <w:left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</w:tc>
        <w:tc>
          <w:tcPr>
            <w:tcW w:w="1289" w:type="dxa"/>
            <w:tcBorders>
              <w:bottom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bottom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75" w:type="dxa"/>
            <w:tcBorders>
              <w:bottom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77" w:type="dxa"/>
            <w:tcBorders>
              <w:bottom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2" w:type="dxa"/>
            <w:tcBorders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8391" w:type="dxa"/>
            <w:gridSpan w:val="6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pStyle w:val="20"/>
              <w:numPr>
                <w:ilvl w:val="0"/>
                <w:numId w:val="0"/>
              </w:numPr>
              <w:ind w:firstLine="420" w:firstLineChars="200"/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vertAlign w:val="superscript"/>
              </w:rPr>
              <w:t>a</w:t>
            </w:r>
            <w:r>
              <w:rPr>
                <w:sz w:val="21"/>
                <w:szCs w:val="21"/>
              </w:rPr>
              <w:t>如敏感点无人居住</w:t>
            </w:r>
            <w:r>
              <w:rPr>
                <w:rFonts w:hint="eastAsia"/>
                <w:sz w:val="21"/>
                <w:szCs w:val="21"/>
              </w:rPr>
              <w:t>，在</w:t>
            </w:r>
            <w:r>
              <w:rPr>
                <w:sz w:val="21"/>
                <w:szCs w:val="21"/>
              </w:rPr>
              <w:t>备注中说明原因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</w:tc>
      </w:tr>
    </w:tbl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bookmarkStart w:id="8" w:name="_Toc397386199_WPSOffice_Level1"/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主要噪声源分析</w:t>
      </w:r>
      <w:bookmarkEnd w:id="8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介绍本项目主要产生噪声的施工阶段和工艺等关键信息。结合项目施工计划，分施工阶段列明产生噪声的施工设备主要信息，并说明各阶段同时使用的设备数量，表3、表4、表5、表6供参考。</w:t>
      </w:r>
    </w:p>
    <w:p>
      <w:pPr>
        <w:widowControl/>
        <w:jc w:val="left"/>
        <w:rPr>
          <w:rFonts w:eastAsia="仿宋_GB2312"/>
          <w:sz w:val="32"/>
        </w:rPr>
      </w:pPr>
      <w:r>
        <w:br w:type="page"/>
      </w:r>
    </w:p>
    <w:p>
      <w:pPr>
        <w:tabs>
          <w:tab w:val="center" w:pos="4415"/>
          <w:tab w:val="left" w:pos="8064"/>
        </w:tabs>
        <w:spacing w:before="156" w:beforeLines="50" w:after="156" w:afterLines="50"/>
        <w:jc w:val="center"/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9" w:name="_Toc573134087_WPSOffice_Level1"/>
      <w:r>
        <w:rPr>
          <w:rFonts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表3  </w:t>
      </w:r>
      <w:r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地基基础阶段产生噪声的施工设备信息</w:t>
      </w:r>
      <w:bookmarkEnd w:id="9"/>
    </w:p>
    <w:tbl>
      <w:tblPr>
        <w:tblStyle w:val="1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84"/>
        <w:gridCol w:w="1108"/>
        <w:gridCol w:w="584"/>
        <w:gridCol w:w="1022"/>
        <w:gridCol w:w="1072"/>
        <w:gridCol w:w="945"/>
        <w:gridCol w:w="691"/>
        <w:gridCol w:w="1069"/>
        <w:gridCol w:w="686"/>
        <w:gridCol w:w="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17" w:hRule="exact"/>
          <w:jc w:val="center"/>
        </w:trPr>
        <w:tc>
          <w:tcPr>
            <w:tcW w:w="290" w:type="pct"/>
            <w:tcBorders>
              <w:top w:val="single" w:color="000000" w:sz="12" w:space="0"/>
              <w:left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663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施工设备</w:t>
            </w:r>
          </w:p>
        </w:tc>
        <w:tc>
          <w:tcPr>
            <w:tcW w:w="349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数量（台）</w:t>
            </w:r>
          </w:p>
        </w:tc>
        <w:tc>
          <w:tcPr>
            <w:tcW w:w="611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产权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（租赁或自有）</w:t>
            </w:r>
          </w:p>
        </w:tc>
        <w:tc>
          <w:tcPr>
            <w:tcW w:w="641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是否属于国家推荐低噪声目录设备</w:t>
            </w:r>
          </w:p>
        </w:tc>
        <w:tc>
          <w:tcPr>
            <w:tcW w:w="565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计划使用时间及持续时长</w:t>
            </w:r>
          </w:p>
        </w:tc>
        <w:tc>
          <w:tcPr>
            <w:tcW w:w="413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主要施工区域</w:t>
            </w:r>
          </w:p>
        </w:tc>
        <w:tc>
          <w:tcPr>
            <w:tcW w:w="639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设备型号及厂家</w:t>
            </w:r>
          </w:p>
        </w:tc>
        <w:tc>
          <w:tcPr>
            <w:tcW w:w="410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使用年限（年）</w:t>
            </w:r>
          </w:p>
        </w:tc>
        <w:tc>
          <w:tcPr>
            <w:tcW w:w="414" w:type="pct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日常保养情况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1" w:hRule="atLeast"/>
          <w:jc w:val="center"/>
        </w:trPr>
        <w:tc>
          <w:tcPr>
            <w:tcW w:w="290" w:type="pct"/>
            <w:tcBorders>
              <w:top w:val="single" w:color="000000" w:sz="12" w:space="0"/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63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挖掘机</w:t>
            </w:r>
          </w:p>
        </w:tc>
        <w:tc>
          <w:tcPr>
            <w:tcW w:w="349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1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1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top w:val="single" w:color="000000" w:sz="12" w:space="0"/>
            </w:tcBorders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3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9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4" w:type="pct"/>
            <w:tcBorders>
              <w:top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1" w:hRule="atLeast"/>
          <w:jc w:val="center"/>
        </w:trPr>
        <w:tc>
          <w:tcPr>
            <w:tcW w:w="290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6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推土机</w:t>
            </w:r>
          </w:p>
        </w:tc>
        <w:tc>
          <w:tcPr>
            <w:tcW w:w="34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4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1" w:hRule="atLeast"/>
          <w:jc w:val="center"/>
        </w:trPr>
        <w:tc>
          <w:tcPr>
            <w:tcW w:w="290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6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旋挖桩机</w:t>
            </w:r>
          </w:p>
        </w:tc>
        <w:tc>
          <w:tcPr>
            <w:tcW w:w="34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4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1" w:hRule="atLeast"/>
          <w:jc w:val="center"/>
        </w:trPr>
        <w:tc>
          <w:tcPr>
            <w:tcW w:w="290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6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静力压桩机</w:t>
            </w:r>
          </w:p>
        </w:tc>
        <w:tc>
          <w:tcPr>
            <w:tcW w:w="34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4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1" w:hRule="atLeast"/>
          <w:jc w:val="center"/>
        </w:trPr>
        <w:tc>
          <w:tcPr>
            <w:tcW w:w="290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6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双轮铣</w:t>
            </w:r>
          </w:p>
        </w:tc>
        <w:tc>
          <w:tcPr>
            <w:tcW w:w="34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4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1" w:hRule="atLeast"/>
          <w:jc w:val="center"/>
        </w:trPr>
        <w:tc>
          <w:tcPr>
            <w:tcW w:w="290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6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炮机</w:t>
            </w:r>
          </w:p>
        </w:tc>
        <w:tc>
          <w:tcPr>
            <w:tcW w:w="34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4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1" w:hRule="atLeast"/>
          <w:jc w:val="center"/>
        </w:trPr>
        <w:tc>
          <w:tcPr>
            <w:tcW w:w="290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66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风镐</w:t>
            </w:r>
          </w:p>
        </w:tc>
        <w:tc>
          <w:tcPr>
            <w:tcW w:w="34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4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1" w:hRule="atLeast"/>
          <w:jc w:val="center"/>
        </w:trPr>
        <w:tc>
          <w:tcPr>
            <w:tcW w:w="290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66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破碎设备</w:t>
            </w:r>
          </w:p>
        </w:tc>
        <w:tc>
          <w:tcPr>
            <w:tcW w:w="34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4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1" w:hRule="atLeast"/>
          <w:jc w:val="center"/>
        </w:trPr>
        <w:tc>
          <w:tcPr>
            <w:tcW w:w="290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66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运输车辆</w:t>
            </w:r>
          </w:p>
        </w:tc>
        <w:tc>
          <w:tcPr>
            <w:tcW w:w="34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4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1" w:hRule="atLeast"/>
          <w:jc w:val="center"/>
        </w:trPr>
        <w:tc>
          <w:tcPr>
            <w:tcW w:w="290" w:type="pct"/>
            <w:tcBorders>
              <w:left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</w:tc>
        <w:tc>
          <w:tcPr>
            <w:tcW w:w="663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1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1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5" w:type="pct"/>
            <w:tcBorders>
              <w:bottom w:val="single" w:color="000000" w:sz="12" w:space="0"/>
            </w:tcBorders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3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9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4" w:type="pct"/>
            <w:tcBorders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90" w:hRule="exact"/>
          <w:jc w:val="center"/>
        </w:trPr>
        <w:tc>
          <w:tcPr>
            <w:tcW w:w="5000" w:type="pct"/>
            <w:gridSpan w:val="10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ind w:firstLine="420" w:firstLineChars="200"/>
              <w:jc w:val="left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sz w:val="21"/>
                <w:szCs w:val="21"/>
              </w:rPr>
              <w:t>注：地基基础阶段，施工现场最多同时使用的施工设备包括挖掘机台数、旋挖桩机台数、风镐个数等。</w:t>
            </w:r>
          </w:p>
        </w:tc>
      </w:tr>
    </w:tbl>
    <w:p>
      <w:pPr>
        <w:tabs>
          <w:tab w:val="center" w:pos="4415"/>
          <w:tab w:val="left" w:pos="7896"/>
        </w:tabs>
        <w:spacing w:before="156" w:beforeLines="50" w:after="156" w:afterLines="50"/>
        <w:jc w:val="left"/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0" w:name="_Toc1320825967_WPSOffice_Level1"/>
      <w:r>
        <w:rPr>
          <w:rFonts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表4  </w:t>
      </w:r>
      <w:r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主体结构阶段产生噪声的施工设备信息</w:t>
      </w:r>
      <w:bookmarkEnd w:id="10"/>
      <w:r>
        <w:rPr>
          <w:rFonts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</w:p>
    <w:tbl>
      <w:tblPr>
        <w:tblStyle w:val="1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82"/>
        <w:gridCol w:w="1318"/>
        <w:gridCol w:w="601"/>
        <w:gridCol w:w="915"/>
        <w:gridCol w:w="993"/>
        <w:gridCol w:w="900"/>
        <w:gridCol w:w="748"/>
        <w:gridCol w:w="1042"/>
        <w:gridCol w:w="686"/>
        <w:gridCol w:w="6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85" w:hRule="exact"/>
          <w:tblHeader/>
          <w:jc w:val="center"/>
        </w:trPr>
        <w:tc>
          <w:tcPr>
            <w:tcW w:w="288" w:type="pct"/>
            <w:tcBorders>
              <w:top w:val="single" w:color="000000" w:sz="12" w:space="0"/>
              <w:left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788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施工设备</w:t>
            </w:r>
          </w:p>
        </w:tc>
        <w:tc>
          <w:tcPr>
            <w:tcW w:w="359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数量（台）</w:t>
            </w:r>
          </w:p>
        </w:tc>
        <w:tc>
          <w:tcPr>
            <w:tcW w:w="547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产权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（租赁或自有）</w:t>
            </w:r>
          </w:p>
        </w:tc>
        <w:tc>
          <w:tcPr>
            <w:tcW w:w="593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是否属于国家推荐低噪声目录设备</w:t>
            </w:r>
          </w:p>
        </w:tc>
        <w:tc>
          <w:tcPr>
            <w:tcW w:w="538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计划使用时间及持续时长</w:t>
            </w:r>
          </w:p>
        </w:tc>
        <w:tc>
          <w:tcPr>
            <w:tcW w:w="447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主要施工区域</w:t>
            </w:r>
          </w:p>
        </w:tc>
        <w:tc>
          <w:tcPr>
            <w:tcW w:w="623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设备型号及厂家</w:t>
            </w:r>
          </w:p>
        </w:tc>
        <w:tc>
          <w:tcPr>
            <w:tcW w:w="410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使用年限（年）</w:t>
            </w:r>
          </w:p>
        </w:tc>
        <w:tc>
          <w:tcPr>
            <w:tcW w:w="404" w:type="pct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日常保养情况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2" w:hRule="atLeast"/>
          <w:tblHeader/>
          <w:jc w:val="center"/>
        </w:trPr>
        <w:tc>
          <w:tcPr>
            <w:tcW w:w="288" w:type="pct"/>
            <w:tcBorders>
              <w:top w:val="single" w:color="000000" w:sz="12" w:space="0"/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88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混凝土泵车</w:t>
            </w:r>
          </w:p>
        </w:tc>
        <w:tc>
          <w:tcPr>
            <w:tcW w:w="359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7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  <w:tcBorders>
              <w:top w:val="single" w:color="000000" w:sz="12" w:space="0"/>
            </w:tcBorders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7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" w:type="pct"/>
            <w:tcBorders>
              <w:top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2" w:hRule="atLeast"/>
          <w:tblHeader/>
          <w:jc w:val="center"/>
        </w:trPr>
        <w:tc>
          <w:tcPr>
            <w:tcW w:w="288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8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混凝土振捣棒</w:t>
            </w:r>
          </w:p>
        </w:tc>
        <w:tc>
          <w:tcPr>
            <w:tcW w:w="35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2" w:hRule="atLeast"/>
          <w:tblHeader/>
          <w:jc w:val="center"/>
        </w:trPr>
        <w:tc>
          <w:tcPr>
            <w:tcW w:w="288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8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支撑切割设备</w:t>
            </w:r>
          </w:p>
        </w:tc>
        <w:tc>
          <w:tcPr>
            <w:tcW w:w="35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2" w:hRule="atLeast"/>
          <w:tblHeader/>
          <w:jc w:val="center"/>
        </w:trPr>
        <w:tc>
          <w:tcPr>
            <w:tcW w:w="288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8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支撑破碎设备</w:t>
            </w:r>
          </w:p>
        </w:tc>
        <w:tc>
          <w:tcPr>
            <w:tcW w:w="35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2" w:hRule="atLeast"/>
          <w:tblHeader/>
          <w:jc w:val="center"/>
        </w:trPr>
        <w:tc>
          <w:tcPr>
            <w:tcW w:w="288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78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钢筋焊接设备</w:t>
            </w:r>
          </w:p>
        </w:tc>
        <w:tc>
          <w:tcPr>
            <w:tcW w:w="35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2" w:hRule="atLeast"/>
          <w:tblHeader/>
          <w:jc w:val="center"/>
        </w:trPr>
        <w:tc>
          <w:tcPr>
            <w:tcW w:w="288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8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运输车辆</w:t>
            </w:r>
          </w:p>
        </w:tc>
        <w:tc>
          <w:tcPr>
            <w:tcW w:w="35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2" w:hRule="atLeast"/>
          <w:tblHeader/>
          <w:jc w:val="center"/>
        </w:trPr>
        <w:tc>
          <w:tcPr>
            <w:tcW w:w="288" w:type="pct"/>
            <w:tcBorders>
              <w:left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</w:tc>
        <w:tc>
          <w:tcPr>
            <w:tcW w:w="788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9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7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  <w:tcBorders>
              <w:bottom w:val="single" w:color="000000" w:sz="12" w:space="0"/>
            </w:tcBorders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7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0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" w:type="pct"/>
            <w:tcBorders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40" w:hRule="exact"/>
          <w:tblHeader/>
          <w:jc w:val="center"/>
        </w:trPr>
        <w:tc>
          <w:tcPr>
            <w:tcW w:w="5000" w:type="pct"/>
            <w:gridSpan w:val="10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ind w:left="777" w:leftChars="170" w:hanging="420" w:hangingChars="200"/>
              <w:jc w:val="left"/>
              <w:textAlignment w:val="top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sz w:val="21"/>
                <w:szCs w:val="21"/>
              </w:rPr>
              <w:t>注：主体结构阶段，施工现场最多同时使用的施工设备包括混凝土泵车辆数、支撑切割设备台数、混凝土振捣棒个数等。</w:t>
            </w:r>
          </w:p>
        </w:tc>
      </w:tr>
    </w:tbl>
    <w:p>
      <w:pPr>
        <w:spacing w:before="156" w:beforeLines="50" w:after="156" w:afterLines="50"/>
        <w:jc w:val="center"/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1" w:name="_Toc1302193034_WPSOffice_Level1"/>
      <w:r>
        <w:rPr>
          <w:rFonts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表5  </w:t>
      </w:r>
      <w:r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机电、装饰装修阶段产生噪声的施工设备信息</w:t>
      </w:r>
      <w:bookmarkEnd w:id="11"/>
    </w:p>
    <w:tbl>
      <w:tblPr>
        <w:tblStyle w:val="1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573"/>
        <w:gridCol w:w="828"/>
        <w:gridCol w:w="686"/>
        <w:gridCol w:w="1208"/>
        <w:gridCol w:w="1052"/>
        <w:gridCol w:w="776"/>
        <w:gridCol w:w="831"/>
        <w:gridCol w:w="915"/>
        <w:gridCol w:w="794"/>
        <w:gridCol w:w="6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78" w:hRule="exact"/>
          <w:jc w:val="center"/>
        </w:trPr>
        <w:tc>
          <w:tcPr>
            <w:tcW w:w="349" w:type="pct"/>
            <w:tcBorders>
              <w:top w:val="single" w:color="000000" w:sz="12" w:space="0"/>
              <w:left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01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施工设备</w:t>
            </w:r>
          </w:p>
        </w:tc>
        <w:tc>
          <w:tcPr>
            <w:tcW w:w="356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数量（台）</w:t>
            </w:r>
          </w:p>
        </w:tc>
        <w:tc>
          <w:tcPr>
            <w:tcW w:w="728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产权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（租赁或自有）</w:t>
            </w:r>
          </w:p>
        </w:tc>
        <w:tc>
          <w:tcPr>
            <w:tcW w:w="635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是否属于国家推荐低噪声目录设备</w:t>
            </w:r>
          </w:p>
        </w:tc>
        <w:tc>
          <w:tcPr>
            <w:tcW w:w="470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计划使用时间及持续时长</w:t>
            </w:r>
          </w:p>
        </w:tc>
        <w:tc>
          <w:tcPr>
            <w:tcW w:w="503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主要施工区域</w:t>
            </w:r>
          </w:p>
        </w:tc>
        <w:tc>
          <w:tcPr>
            <w:tcW w:w="553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设备型号及厂家</w:t>
            </w:r>
          </w:p>
        </w:tc>
        <w:tc>
          <w:tcPr>
            <w:tcW w:w="481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使用年限（年）</w:t>
            </w:r>
          </w:p>
        </w:tc>
        <w:tc>
          <w:tcPr>
            <w:tcW w:w="419" w:type="pct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日常保养情况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2" w:hRule="atLeast"/>
          <w:jc w:val="center"/>
        </w:trPr>
        <w:tc>
          <w:tcPr>
            <w:tcW w:w="349" w:type="pct"/>
            <w:tcBorders>
              <w:top w:val="single" w:color="000000" w:sz="12" w:space="0"/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01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电锯</w:t>
            </w:r>
          </w:p>
        </w:tc>
        <w:tc>
          <w:tcPr>
            <w:tcW w:w="356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8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3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3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9" w:type="pct"/>
            <w:tcBorders>
              <w:top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2" w:hRule="atLeast"/>
          <w:jc w:val="center"/>
        </w:trPr>
        <w:tc>
          <w:tcPr>
            <w:tcW w:w="349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0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电钻</w:t>
            </w:r>
          </w:p>
        </w:tc>
        <w:tc>
          <w:tcPr>
            <w:tcW w:w="35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9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2" w:hRule="atLeast"/>
          <w:jc w:val="center"/>
        </w:trPr>
        <w:tc>
          <w:tcPr>
            <w:tcW w:w="349" w:type="pct"/>
            <w:tcBorders>
              <w:left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</w:tc>
        <w:tc>
          <w:tcPr>
            <w:tcW w:w="501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8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0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03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3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1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9" w:type="pct"/>
            <w:tcBorders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68" w:hRule="exact"/>
          <w:jc w:val="center"/>
        </w:trPr>
        <w:tc>
          <w:tcPr>
            <w:tcW w:w="5000" w:type="pct"/>
            <w:gridSpan w:val="10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ind w:firstLine="420" w:firstLineChars="200"/>
              <w:jc w:val="left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sz w:val="21"/>
                <w:szCs w:val="21"/>
              </w:rPr>
              <w:t>注：机电、装饰装修阶段，施工现场最多同时使用的施工设备包括电锯个数、电钻个数等。</w:t>
            </w:r>
          </w:p>
        </w:tc>
      </w:tr>
    </w:tbl>
    <w:p>
      <w:pPr>
        <w:spacing w:before="156" w:beforeLines="50" w:after="156" w:afterLines="50"/>
        <w:jc w:val="center"/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2" w:name="_Toc466959627_WPSOffice_Level1"/>
      <w:r>
        <w:rPr>
          <w:rFonts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表6  </w:t>
      </w:r>
      <w:r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产生噪声的通用施工设备信息</w:t>
      </w:r>
      <w:bookmarkEnd w:id="12"/>
    </w:p>
    <w:tbl>
      <w:tblPr>
        <w:tblStyle w:val="1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81"/>
        <w:gridCol w:w="1273"/>
        <w:gridCol w:w="697"/>
        <w:gridCol w:w="912"/>
        <w:gridCol w:w="771"/>
        <w:gridCol w:w="900"/>
        <w:gridCol w:w="771"/>
        <w:gridCol w:w="798"/>
        <w:gridCol w:w="942"/>
        <w:gridCol w:w="7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397" w:hRule="exact"/>
          <w:jc w:val="center"/>
        </w:trPr>
        <w:tc>
          <w:tcPr>
            <w:tcW w:w="347" w:type="pct"/>
            <w:tcBorders>
              <w:top w:val="single" w:color="000000" w:sz="12" w:space="0"/>
              <w:left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761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施工设备</w:t>
            </w:r>
          </w:p>
        </w:tc>
        <w:tc>
          <w:tcPr>
            <w:tcW w:w="416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数量（台）</w:t>
            </w:r>
          </w:p>
        </w:tc>
        <w:tc>
          <w:tcPr>
            <w:tcW w:w="545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产权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（租赁或自有）</w:t>
            </w:r>
          </w:p>
        </w:tc>
        <w:tc>
          <w:tcPr>
            <w:tcW w:w="461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是否属于国家推荐低噪声目录设备</w:t>
            </w:r>
          </w:p>
        </w:tc>
        <w:tc>
          <w:tcPr>
            <w:tcW w:w="538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计划使用时间及持续时长</w:t>
            </w:r>
          </w:p>
        </w:tc>
        <w:tc>
          <w:tcPr>
            <w:tcW w:w="461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主要施工区域</w:t>
            </w:r>
          </w:p>
        </w:tc>
        <w:tc>
          <w:tcPr>
            <w:tcW w:w="477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设备型号及厂家</w:t>
            </w:r>
          </w:p>
        </w:tc>
        <w:tc>
          <w:tcPr>
            <w:tcW w:w="563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使用年限（年）</w:t>
            </w:r>
          </w:p>
        </w:tc>
        <w:tc>
          <w:tcPr>
            <w:tcW w:w="428" w:type="pct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日常保养情况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31" w:hRule="atLeast"/>
          <w:jc w:val="center"/>
        </w:trPr>
        <w:tc>
          <w:tcPr>
            <w:tcW w:w="347" w:type="pct"/>
            <w:tcBorders>
              <w:top w:val="single" w:color="000000" w:sz="12" w:space="0"/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61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塔吊</w:t>
            </w:r>
          </w:p>
        </w:tc>
        <w:tc>
          <w:tcPr>
            <w:tcW w:w="416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7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3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tcBorders>
              <w:top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31" w:hRule="atLeast"/>
          <w:jc w:val="center"/>
        </w:trPr>
        <w:tc>
          <w:tcPr>
            <w:tcW w:w="347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6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施工升降机</w:t>
            </w:r>
          </w:p>
        </w:tc>
        <w:tc>
          <w:tcPr>
            <w:tcW w:w="41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31" w:hRule="atLeast"/>
          <w:jc w:val="center"/>
        </w:trPr>
        <w:tc>
          <w:tcPr>
            <w:tcW w:w="347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6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发电机</w:t>
            </w:r>
          </w:p>
        </w:tc>
        <w:tc>
          <w:tcPr>
            <w:tcW w:w="41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31" w:hRule="atLeast"/>
          <w:jc w:val="center"/>
        </w:trPr>
        <w:tc>
          <w:tcPr>
            <w:tcW w:w="347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6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空压机</w:t>
            </w:r>
          </w:p>
        </w:tc>
        <w:tc>
          <w:tcPr>
            <w:tcW w:w="41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31" w:hRule="atLeast"/>
          <w:jc w:val="center"/>
        </w:trPr>
        <w:tc>
          <w:tcPr>
            <w:tcW w:w="347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76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排风机</w:t>
            </w:r>
          </w:p>
        </w:tc>
        <w:tc>
          <w:tcPr>
            <w:tcW w:w="41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31" w:hRule="atLeast"/>
          <w:jc w:val="center"/>
        </w:trPr>
        <w:tc>
          <w:tcPr>
            <w:tcW w:w="347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6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吊车</w:t>
            </w:r>
          </w:p>
        </w:tc>
        <w:tc>
          <w:tcPr>
            <w:tcW w:w="41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31" w:hRule="atLeast"/>
          <w:jc w:val="center"/>
        </w:trPr>
        <w:tc>
          <w:tcPr>
            <w:tcW w:w="347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76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降尘雾炮机</w:t>
            </w:r>
          </w:p>
        </w:tc>
        <w:tc>
          <w:tcPr>
            <w:tcW w:w="41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31" w:hRule="atLeast"/>
          <w:jc w:val="center"/>
        </w:trPr>
        <w:tc>
          <w:tcPr>
            <w:tcW w:w="347" w:type="pct"/>
            <w:tcBorders>
              <w:left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</w:tc>
        <w:tc>
          <w:tcPr>
            <w:tcW w:w="761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6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38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7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3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8" w:type="pct"/>
            <w:tcBorders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59" w:hRule="exact"/>
          <w:jc w:val="center"/>
        </w:trPr>
        <w:tc>
          <w:tcPr>
            <w:tcW w:w="5000" w:type="pct"/>
            <w:gridSpan w:val="10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ind w:firstLine="420" w:firstLineChars="200"/>
              <w:jc w:val="left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sz w:val="21"/>
                <w:szCs w:val="21"/>
              </w:rPr>
              <w:t>注：施工现场通用施工设备包括塔吊个数、发电机台数、空压机台数、降尘雾炮机个数等。</w:t>
            </w:r>
          </w:p>
        </w:tc>
      </w:tr>
    </w:tbl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00" w:firstLineChars="200"/>
        <w:textAlignment w:val="auto"/>
        <w:outlineLvl w:val="1"/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bookmarkStart w:id="13" w:name="_Toc748978708_WPSOffice_Level1"/>
      <w:r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三、噪声污染防治管理制度</w:t>
      </w:r>
      <w:bookmarkEnd w:id="13"/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管理人员职责和分工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供噪声管理人员组织架构，包括施工单位、建设单位、监理单位三方的职责，施工单位明确项目负责人、环保主任等岗位的具体职责，落实环保措施实施人员、投诉接访人员、资金管理人员等。交通类项目，如涉及多个区段，明确每个区段的具体负责人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列明建设单位、监理单位对施工项目降噪措施和管理措施落实情况的监督检查计划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和安排。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噪声污染防治经费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介绍噪声污染防治经费和保障措施，编制噪声污染防治经费台账，确保专款专用，表7供参考。</w:t>
      </w:r>
    </w:p>
    <w:p>
      <w:pPr>
        <w:spacing w:before="156" w:beforeLines="50" w:after="156" w:afterLines="50"/>
        <w:jc w:val="center"/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表</w:t>
      </w:r>
      <w:r>
        <w:rPr>
          <w:rFonts w:ascii="黑体" w:hAnsi="黑体" w:eastAsia="黑体"/>
          <w:szCs w:val="21"/>
        </w:rPr>
        <w:t xml:space="preserve">7  </w:t>
      </w:r>
      <w:r>
        <w:rPr>
          <w:rFonts w:hint="eastAsia" w:ascii="黑体" w:hAnsi="黑体" w:eastAsia="黑体"/>
          <w:szCs w:val="21"/>
        </w:rPr>
        <w:t>噪声污染防治经费台账</w:t>
      </w:r>
    </w:p>
    <w:tbl>
      <w:tblPr>
        <w:tblStyle w:val="15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"/>
        <w:gridCol w:w="647"/>
        <w:gridCol w:w="608"/>
        <w:gridCol w:w="859"/>
        <w:gridCol w:w="690"/>
        <w:gridCol w:w="690"/>
        <w:gridCol w:w="690"/>
        <w:gridCol w:w="691"/>
        <w:gridCol w:w="1031"/>
        <w:gridCol w:w="729"/>
        <w:gridCol w:w="729"/>
        <w:gridCol w:w="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9" w:hRule="atLeast"/>
          <w:jc w:val="center"/>
        </w:trPr>
        <w:tc>
          <w:tcPr>
            <w:tcW w:w="292" w:type="pct"/>
            <w:tcBorders>
              <w:top w:val="single" w:color="000000" w:sz="12" w:space="0"/>
              <w:left w:val="single" w:color="000000" w:sz="12" w:space="0"/>
              <w:bottom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序号</w:t>
            </w:r>
          </w:p>
        </w:tc>
        <w:tc>
          <w:tcPr>
            <w:tcW w:w="379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设施设备</w:t>
            </w:r>
          </w:p>
        </w:tc>
        <w:tc>
          <w:tcPr>
            <w:tcW w:w="356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用途</w:t>
            </w:r>
          </w:p>
        </w:tc>
        <w:tc>
          <w:tcPr>
            <w:tcW w:w="503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照片</w:t>
            </w:r>
          </w:p>
        </w:tc>
        <w:tc>
          <w:tcPr>
            <w:tcW w:w="404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数量</w:t>
            </w:r>
          </w:p>
        </w:tc>
        <w:tc>
          <w:tcPr>
            <w:tcW w:w="404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单位</w:t>
            </w:r>
          </w:p>
        </w:tc>
        <w:tc>
          <w:tcPr>
            <w:tcW w:w="404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单价</w:t>
            </w:r>
          </w:p>
        </w:tc>
        <w:tc>
          <w:tcPr>
            <w:tcW w:w="405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总价</w:t>
            </w:r>
          </w:p>
        </w:tc>
        <w:tc>
          <w:tcPr>
            <w:tcW w:w="604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设备设施描述</w:t>
            </w:r>
          </w:p>
        </w:tc>
        <w:tc>
          <w:tcPr>
            <w:tcW w:w="427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施工阶段</w:t>
            </w:r>
          </w:p>
        </w:tc>
        <w:tc>
          <w:tcPr>
            <w:tcW w:w="427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登记时间</w:t>
            </w:r>
          </w:p>
        </w:tc>
        <w:tc>
          <w:tcPr>
            <w:tcW w:w="386" w:type="pct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是否投入使用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  <w:jc w:val="center"/>
        </w:trPr>
        <w:tc>
          <w:tcPr>
            <w:tcW w:w="292" w:type="pct"/>
            <w:tcBorders>
              <w:top w:val="single" w:color="000000" w:sz="12" w:space="0"/>
              <w:left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1</w:t>
            </w:r>
          </w:p>
        </w:tc>
        <w:tc>
          <w:tcPr>
            <w:tcW w:w="379" w:type="pct"/>
            <w:tcBorders>
              <w:top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标准化围挡</w:t>
            </w:r>
          </w:p>
        </w:tc>
        <w:tc>
          <w:tcPr>
            <w:tcW w:w="356" w:type="pct"/>
            <w:tcBorders>
              <w:top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工地降噪隔音</w:t>
            </w:r>
          </w:p>
        </w:tc>
        <w:tc>
          <w:tcPr>
            <w:tcW w:w="503" w:type="pct"/>
            <w:tcBorders>
              <w:top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4" w:type="pct"/>
            <w:tcBorders>
              <w:top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4" w:type="pct"/>
            <w:tcBorders>
              <w:top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4" w:type="pct"/>
            <w:tcBorders>
              <w:top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5" w:type="pct"/>
            <w:tcBorders>
              <w:top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604" w:type="pct"/>
            <w:tcBorders>
              <w:top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降低施工场界内噪声的传播</w:t>
            </w:r>
          </w:p>
        </w:tc>
        <w:tc>
          <w:tcPr>
            <w:tcW w:w="427" w:type="pct"/>
            <w:tcBorders>
              <w:top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整个主体</w:t>
            </w:r>
          </w:p>
        </w:tc>
        <w:tc>
          <w:tcPr>
            <w:tcW w:w="427" w:type="pct"/>
            <w:tcBorders>
              <w:top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386" w:type="pct"/>
            <w:tcBorders>
              <w:top w:val="single" w:color="000000" w:sz="12" w:space="0"/>
              <w:right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已投入使用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9" w:hRule="atLeast"/>
          <w:jc w:val="center"/>
        </w:trPr>
        <w:tc>
          <w:tcPr>
            <w:tcW w:w="292" w:type="pct"/>
            <w:tcBorders>
              <w:left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2</w:t>
            </w:r>
          </w:p>
        </w:tc>
        <w:tc>
          <w:tcPr>
            <w:tcW w:w="379" w:type="pct"/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地泵隔音降噪棚</w:t>
            </w:r>
          </w:p>
        </w:tc>
        <w:tc>
          <w:tcPr>
            <w:tcW w:w="356" w:type="pct"/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降低混凝土泵车噪声</w:t>
            </w:r>
          </w:p>
        </w:tc>
        <w:tc>
          <w:tcPr>
            <w:tcW w:w="503" w:type="pct"/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4" w:type="pct"/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4" w:type="pct"/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4" w:type="pct"/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5" w:type="pct"/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604" w:type="pct"/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混凝土浇筑时，有效地降低泵车的噪声传播</w:t>
            </w:r>
          </w:p>
        </w:tc>
        <w:tc>
          <w:tcPr>
            <w:tcW w:w="427" w:type="pct"/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主体施工</w:t>
            </w:r>
          </w:p>
        </w:tc>
        <w:tc>
          <w:tcPr>
            <w:tcW w:w="427" w:type="pct"/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386" w:type="pct"/>
            <w:tcBorders>
              <w:right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hint="eastAsia" w:ascii="宋体" w:hAnsi="宋体" w:cstheme="minorEastAsia"/>
                <w:sz w:val="21"/>
                <w:szCs w:val="21"/>
              </w:rPr>
              <w:t>已投入使用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9" w:hRule="atLeast"/>
          <w:jc w:val="center"/>
        </w:trPr>
        <w:tc>
          <w:tcPr>
            <w:tcW w:w="292" w:type="pct"/>
            <w:tcBorders>
              <w:left w:val="single" w:color="000000" w:sz="12" w:space="0"/>
              <w:bottom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  <w:r>
              <w:rPr>
                <w:rFonts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</w:tc>
        <w:tc>
          <w:tcPr>
            <w:tcW w:w="379" w:type="pct"/>
            <w:tcBorders>
              <w:bottom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356" w:type="pct"/>
            <w:tcBorders>
              <w:bottom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503" w:type="pct"/>
            <w:tcBorders>
              <w:bottom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4" w:type="pct"/>
            <w:tcBorders>
              <w:bottom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4" w:type="pct"/>
            <w:tcBorders>
              <w:bottom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4" w:type="pct"/>
            <w:tcBorders>
              <w:bottom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05" w:type="pct"/>
            <w:tcBorders>
              <w:bottom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604" w:type="pct"/>
            <w:tcBorders>
              <w:bottom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27" w:type="pct"/>
            <w:tcBorders>
              <w:bottom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427" w:type="pct"/>
            <w:tcBorders>
              <w:bottom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  <w:tc>
          <w:tcPr>
            <w:tcW w:w="386" w:type="pct"/>
            <w:tcBorders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pStyle w:val="14"/>
              <w:spacing w:after="0"/>
              <w:ind w:left="0" w:leftChars="0" w:firstLine="0" w:firstLineChars="0"/>
              <w:jc w:val="center"/>
              <w:rPr>
                <w:rFonts w:hint="eastAsia" w:ascii="宋体" w:hAnsi="宋体" w:cstheme="minorEastAsia"/>
                <w:sz w:val="21"/>
                <w:szCs w:val="21"/>
              </w:rPr>
            </w:pPr>
          </w:p>
        </w:tc>
      </w:tr>
    </w:tbl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文明施工宣传教育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介绍开展安全文明施工教育的方式，例如融入党建活动、每日晨会和定期培训等。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群众沟通协调措施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本项目采取的化解群众矛盾的具体做法。例如：在施工工地门口设置群众接访点，并指定施工噪声污染环保联络人，了解周围居民的诉求，对接环保执法人员；定期走访周边居民区和社区活动中心，与居民代表建立微信联络群，及时听取群众对施工现场的建议，适时调整改进施工降噪措施，并主动向周边群众告知解释降噪措施，化解矛盾。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五）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环保公示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提供环保公示牌公示信息或公示牌图片。公示信息包括项目名称、施工单位名称、施工时间、施工范围和内容、《施工噪声污染防治实施方案》、现场负责人及其联系方式、噪声监督管理主管部门等。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00" w:firstLineChars="200"/>
        <w:textAlignment w:val="auto"/>
        <w:outlineLvl w:val="1"/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bookmarkStart w:id="14" w:name="_Toc1076354394_WPSOffice_Level1"/>
      <w:r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四、噪声污染防治</w:t>
      </w:r>
      <w:bookmarkEnd w:id="4"/>
      <w:bookmarkEnd w:id="5"/>
      <w:r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措施</w:t>
      </w:r>
      <w:bookmarkEnd w:id="14"/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bookmarkStart w:id="15" w:name="_Toc26618"/>
      <w:bookmarkStart w:id="16" w:name="_Toc9041"/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施工工艺和设备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介绍本项目采用的低噪声施工工艺和设备，以及在施工设备租赁时对设备使用年限和噪声排放限值的要求。</w:t>
      </w:r>
    </w:p>
    <w:bookmarkEnd w:id="15"/>
    <w:bookmarkEnd w:id="16"/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施工场地布置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施工场地布置情况，提供分阶段的施工场地平面图，并在施工场地平面图上标注周边噪声敏感点的位置和距离信息、场界围挡的高度和材质信息、主要噪声设备的位置和设备信息、主要降噪措施的位置、人工监测或自动监测噪声监测点位等信息。对于铺设管道、轨道交通等线性或分段施工项目，分区段提供施工现场平面图。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bookmarkStart w:id="17" w:name="_Toc17232"/>
      <w:bookmarkStart w:id="18" w:name="_Toc9299"/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降噪技术措施</w:t>
      </w:r>
      <w:bookmarkEnd w:id="17"/>
      <w:bookmarkEnd w:id="18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介绍本项目针对主要噪声源采取的噪声污染控制措施。具体如表8所示。可分阶段或工艺详细介绍本项目采取噪声污染控制措施的工艺、材质、安装位置、降噪效果等内容。</w:t>
      </w:r>
    </w:p>
    <w:p>
      <w:pPr>
        <w:spacing w:before="156" w:beforeLines="50" w:after="156" w:afterLines="50"/>
        <w:jc w:val="center"/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9" w:name="_Toc1804394559_WPSOffice_Level1"/>
      <w:r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表</w:t>
      </w:r>
      <w:r>
        <w:rPr>
          <w:rFonts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8 </w:t>
      </w:r>
      <w:r>
        <w:rPr>
          <w:rFonts w:hint="eastAsia"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本项目采取的降噪措施</w:t>
      </w:r>
      <w:bookmarkEnd w:id="19"/>
    </w:p>
    <w:tbl>
      <w:tblPr>
        <w:tblStyle w:val="1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1"/>
        <w:gridCol w:w="2104"/>
        <w:gridCol w:w="2112"/>
        <w:gridCol w:w="1037"/>
        <w:gridCol w:w="1113"/>
        <w:gridCol w:w="14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  <w:jc w:val="center"/>
        </w:trPr>
        <w:tc>
          <w:tcPr>
            <w:tcW w:w="423" w:type="pct"/>
            <w:tcBorders>
              <w:top w:val="single" w:color="000000" w:sz="12" w:space="0"/>
              <w:left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234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噪声源</w:t>
            </w:r>
          </w:p>
        </w:tc>
        <w:tc>
          <w:tcPr>
            <w:tcW w:w="1239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降噪措施</w:t>
            </w:r>
          </w:p>
        </w:tc>
        <w:tc>
          <w:tcPr>
            <w:tcW w:w="608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图片</w:t>
            </w:r>
          </w:p>
        </w:tc>
        <w:tc>
          <w:tcPr>
            <w:tcW w:w="653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数量或长度</w:t>
            </w:r>
          </w:p>
        </w:tc>
        <w:tc>
          <w:tcPr>
            <w:tcW w:w="841" w:type="pct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降噪效果（选填）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3" w:type="pct"/>
            <w:tcBorders>
              <w:top w:val="single" w:color="000000" w:sz="12" w:space="0"/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34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移动式发电机</w:t>
            </w:r>
          </w:p>
        </w:tc>
        <w:tc>
          <w:tcPr>
            <w:tcW w:w="1239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安装隔声罩</w:t>
            </w:r>
          </w:p>
        </w:tc>
        <w:tc>
          <w:tcPr>
            <w:tcW w:w="608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1" w:type="pct"/>
            <w:tcBorders>
              <w:top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3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混凝土输送泵车</w:t>
            </w:r>
          </w:p>
        </w:tc>
        <w:tc>
          <w:tcPr>
            <w:tcW w:w="123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设置独立隔声房作业</w:t>
            </w:r>
          </w:p>
        </w:tc>
        <w:tc>
          <w:tcPr>
            <w:tcW w:w="60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1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423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钢筋加工、木工、切割、破碎工艺</w:t>
            </w:r>
          </w:p>
        </w:tc>
        <w:tc>
          <w:tcPr>
            <w:tcW w:w="123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封闭或半封闭工棚内作业</w:t>
            </w:r>
          </w:p>
        </w:tc>
        <w:tc>
          <w:tcPr>
            <w:tcW w:w="60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1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423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暗挖竖井及周边的设备</w:t>
            </w:r>
          </w:p>
        </w:tc>
        <w:tc>
          <w:tcPr>
            <w:tcW w:w="123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设置竖井棚</w:t>
            </w:r>
          </w:p>
        </w:tc>
        <w:tc>
          <w:tcPr>
            <w:tcW w:w="60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1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3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2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场内所有声源</w:t>
            </w:r>
          </w:p>
        </w:tc>
        <w:tc>
          <w:tcPr>
            <w:tcW w:w="123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声屏障</w:t>
            </w:r>
          </w:p>
        </w:tc>
        <w:tc>
          <w:tcPr>
            <w:tcW w:w="60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1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423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2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运输车辆噪声</w:t>
            </w:r>
          </w:p>
        </w:tc>
        <w:tc>
          <w:tcPr>
            <w:tcW w:w="1239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铺设路面减震覆板</w:t>
            </w:r>
          </w:p>
        </w:tc>
        <w:tc>
          <w:tcPr>
            <w:tcW w:w="60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1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3" w:type="pct"/>
            <w:tcBorders>
              <w:left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</w:tc>
        <w:tc>
          <w:tcPr>
            <w:tcW w:w="1234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9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8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1" w:type="pct"/>
            <w:tcBorders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bookmarkStart w:id="20" w:name="_Toc6323"/>
      <w:bookmarkStart w:id="21" w:name="_Toc24370"/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施工行为管理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介绍通过加强施工现场人员行为管理控制噪声影响的做法，并附佐证材料或照片。例如介绍大型机械维护保养要求，混凝土振捣器的使用管理要求等，现场采用对讲机替代其他高噪声联络方式等。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五）</w:t>
      </w:r>
      <w:r>
        <w:rPr>
          <w:rFonts w:hint="eastAsia" w:ascii="楷体_GB2312" w:hAnsi="楷体_GB2312" w:eastAsia="楷体_GB2312" w:cs="楷体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噪声监测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介绍本项目的噪声监测工作安排，并在施工现场平面图（见4.2）中标识监测点位设置情况。噪声监测包括在线监测和手工监测，按照噪声监测方式，监测记录内容包括：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——在线监测：介绍本项目噪声在线监测系统的基本情况，包括监测点位、设备型号、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原始监测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记录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保存方式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、系统维护方式、与政府部门联网情况，以及显示屏设置位置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——手工监测：介绍监测人员、监测点位、监测频次、监测台账记录表等，见表9。</w:t>
      </w:r>
    </w:p>
    <w:p>
      <w:pPr>
        <w:spacing w:before="157" w:beforeLines="50" w:after="157" w:afterLines="50" w:line="279" w:lineRule="auto"/>
        <w:jc w:val="center"/>
        <w:rPr>
          <w:rFonts w:hint="eastAsia"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表9</w:t>
      </w:r>
      <w:r>
        <w:rPr>
          <w:rFonts w:ascii="黑体" w:hAnsi="黑体" w:eastAsia="黑体"/>
          <w:szCs w:val="21"/>
        </w:rPr>
        <w:t xml:space="preserve"> </w:t>
      </w:r>
      <w:r>
        <w:rPr>
          <w:rFonts w:hint="eastAsia" w:ascii="黑体" w:hAnsi="黑体" w:eastAsia="黑体"/>
          <w:szCs w:val="21"/>
        </w:rPr>
        <w:t xml:space="preserve"> 手工监测台账记录表</w:t>
      </w:r>
    </w:p>
    <w:tbl>
      <w:tblPr>
        <w:tblStyle w:val="16"/>
        <w:tblW w:w="494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8"/>
        <w:gridCol w:w="1050"/>
        <w:gridCol w:w="1135"/>
        <w:gridCol w:w="1256"/>
        <w:gridCol w:w="1256"/>
        <w:gridCol w:w="1259"/>
        <w:gridCol w:w="1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574" w:type="pct"/>
            <w:tcBorders>
              <w:top w:val="single" w:color="000000" w:sz="12" w:space="0"/>
              <w:left w:val="single" w:color="000000" w:sz="12" w:space="0"/>
              <w:bottom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  <w:p>
            <w:pPr>
              <w:jc w:val="center"/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4425" w:type="pct"/>
            <w:gridSpan w:val="6"/>
            <w:tcBorders>
              <w:top w:val="single" w:color="000000" w:sz="12" w:space="0"/>
              <w:bottom w:val="single" w:color="auto" w:sz="8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9" w:hRule="atLeast"/>
          <w:jc w:val="center"/>
        </w:trPr>
        <w:tc>
          <w:tcPr>
            <w:tcW w:w="574" w:type="pct"/>
            <w:tcBorders>
              <w:top w:val="single" w:color="auto" w:sz="8" w:space="0"/>
              <w:left w:val="single" w:color="000000" w:sz="12" w:space="0"/>
              <w:bottom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手工监测点位图</w:t>
            </w:r>
          </w:p>
        </w:tc>
        <w:tc>
          <w:tcPr>
            <w:tcW w:w="4425" w:type="pct"/>
            <w:gridSpan w:val="6"/>
            <w:tcBorders>
              <w:top w:val="single" w:color="auto" w:sz="8" w:space="0"/>
              <w:bottom w:val="single" w:color="auto" w:sz="8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（附图）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574" w:type="pct"/>
            <w:tcBorders>
              <w:top w:val="single" w:color="auto" w:sz="8" w:space="0"/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月份</w:t>
            </w:r>
          </w:p>
        </w:tc>
        <w:tc>
          <w:tcPr>
            <w:tcW w:w="622" w:type="pct"/>
            <w:tcBorders>
              <w:top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3" w:type="pct"/>
            <w:tcBorders>
              <w:top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监测人员</w:t>
            </w:r>
          </w:p>
        </w:tc>
        <w:tc>
          <w:tcPr>
            <w:tcW w:w="744" w:type="pct"/>
            <w:tcBorders>
              <w:top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tcBorders>
              <w:top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仪器型号</w:t>
            </w:r>
          </w:p>
        </w:tc>
        <w:tc>
          <w:tcPr>
            <w:tcW w:w="746" w:type="pct"/>
            <w:tcBorders>
              <w:top w:val="single" w:color="auto" w:sz="8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3" w:type="pct"/>
            <w:tcBorders>
              <w:top w:val="single" w:color="auto" w:sz="8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574" w:type="pct"/>
            <w:vMerge w:val="restar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监测日期</w:t>
            </w:r>
          </w:p>
        </w:tc>
        <w:tc>
          <w:tcPr>
            <w:tcW w:w="622" w:type="pct"/>
            <w:vMerge w:val="restart"/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监测时间</w:t>
            </w:r>
          </w:p>
        </w:tc>
        <w:tc>
          <w:tcPr>
            <w:tcW w:w="2909" w:type="pct"/>
            <w:gridSpan w:val="4"/>
            <w:tcBorders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监测点位</w:t>
            </w:r>
          </w:p>
        </w:tc>
        <w:tc>
          <w:tcPr>
            <w:tcW w:w="893" w:type="pct"/>
            <w:vMerge w:val="restar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备注（可填写超标原因分析等异常情况）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574" w:type="pct"/>
            <w:vMerge w:val="continue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2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3" w:type="pct"/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1#</w:t>
            </w:r>
          </w:p>
        </w:tc>
        <w:tc>
          <w:tcPr>
            <w:tcW w:w="744" w:type="pct"/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2#</w:t>
            </w:r>
          </w:p>
        </w:tc>
        <w:tc>
          <w:tcPr>
            <w:tcW w:w="744" w:type="pct"/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3#</w:t>
            </w:r>
          </w:p>
        </w:tc>
        <w:tc>
          <w:tcPr>
            <w:tcW w:w="746" w:type="pct"/>
            <w:tcBorders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4#</w:t>
            </w:r>
          </w:p>
        </w:tc>
        <w:tc>
          <w:tcPr>
            <w:tcW w:w="893" w:type="pct"/>
            <w:vMerge w:val="continue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574" w:type="pct"/>
            <w:vMerge w:val="restar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某日</w:t>
            </w:r>
          </w:p>
        </w:tc>
        <w:tc>
          <w:tcPr>
            <w:tcW w:w="622" w:type="pct"/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10：00</w:t>
            </w:r>
          </w:p>
        </w:tc>
        <w:tc>
          <w:tcPr>
            <w:tcW w:w="673" w:type="pct"/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6" w:type="pct"/>
            <w:tcBorders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3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574" w:type="pct"/>
            <w:vMerge w:val="continue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2" w:type="pct"/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16：00</w:t>
            </w:r>
          </w:p>
        </w:tc>
        <w:tc>
          <w:tcPr>
            <w:tcW w:w="673" w:type="pct"/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6" w:type="pct"/>
            <w:tcBorders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3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574" w:type="pct"/>
            <w:vMerge w:val="continue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2" w:type="pct"/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20：00</w:t>
            </w:r>
          </w:p>
        </w:tc>
        <w:tc>
          <w:tcPr>
            <w:tcW w:w="673" w:type="pct"/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6" w:type="pct"/>
            <w:tcBorders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3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574" w:type="pct"/>
            <w:vMerge w:val="continue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2" w:type="pct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加测时间</w:t>
            </w:r>
          </w:p>
        </w:tc>
        <w:tc>
          <w:tcPr>
            <w:tcW w:w="673" w:type="pct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6" w:type="pct"/>
            <w:tcBorders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3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574" w:type="pct"/>
            <w:vMerge w:val="restar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某日</w:t>
            </w:r>
          </w:p>
        </w:tc>
        <w:tc>
          <w:tcPr>
            <w:tcW w:w="622" w:type="pct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10：00</w:t>
            </w:r>
          </w:p>
        </w:tc>
        <w:tc>
          <w:tcPr>
            <w:tcW w:w="673" w:type="pct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6" w:type="pct"/>
            <w:tcBorders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3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574" w:type="pct"/>
            <w:vMerge w:val="continue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2" w:type="pct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16：00</w:t>
            </w:r>
          </w:p>
        </w:tc>
        <w:tc>
          <w:tcPr>
            <w:tcW w:w="673" w:type="pct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6" w:type="pct"/>
            <w:tcBorders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3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4" w:type="pct"/>
            <w:vMerge w:val="continue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2" w:type="pct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20：00</w:t>
            </w:r>
          </w:p>
        </w:tc>
        <w:tc>
          <w:tcPr>
            <w:tcW w:w="673" w:type="pct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6" w:type="pct"/>
            <w:tcBorders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3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574" w:type="pct"/>
            <w:vMerge w:val="continue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2" w:type="pct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加测时间</w:t>
            </w:r>
          </w:p>
        </w:tc>
        <w:tc>
          <w:tcPr>
            <w:tcW w:w="673" w:type="pct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6" w:type="pct"/>
            <w:tcBorders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3" w:type="pct"/>
            <w:tcBorders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574" w:type="pct"/>
            <w:tcBorders>
              <w:left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i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</w:tc>
        <w:tc>
          <w:tcPr>
            <w:tcW w:w="622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3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4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6" w:type="pct"/>
            <w:tcBorders>
              <w:bottom w:val="single" w:color="000000" w:sz="12" w:space="0"/>
              <w:right w:val="single" w:color="auto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3" w:type="pct"/>
            <w:tcBorders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00" w:firstLineChars="200"/>
        <w:textAlignment w:val="auto"/>
        <w:outlineLvl w:val="1"/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bookmarkStart w:id="22" w:name="_Toc1348696444_WPSOffice_Level1"/>
      <w:bookmarkStart w:id="23" w:name="_Toc517620488_WPSOffice_Level1"/>
      <w:r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五、噪声扰民处置</w:t>
      </w:r>
      <w:bookmarkEnd w:id="2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如接到群众投诉或反馈，采取科学手段化解，合理解决群众诉求。依据现场实际情况介绍本项目化解矛盾的方式方法。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00" w:firstLineChars="200"/>
        <w:textAlignment w:val="auto"/>
        <w:outlineLvl w:val="1"/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六、中午或夜间施工作业</w:t>
      </w:r>
      <w:bookmarkEnd w:id="23"/>
      <w:r>
        <w:rPr>
          <w:rFonts w:hint="eastAsia" w:ascii="黑体" w:hAnsi="黑体" w:eastAsia="黑体" w:cs="Times New Roman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管控方案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介绍本项目中午或者夜间施工作业情况情况，包括：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介绍本次申请中午或者夜间施工作业的施工区域及内容、施工时间、主要施工设备及噪声源、计划采取措施等情况。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（二）详细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列明公示公告情况，包括降噪承诺书公示情况、上一次中午或者夜间施工作业证明公示地点、公示方式情况（首次申请可不提供）以及本次中午或者夜间施工期间现场责任人姓名和联系电话。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（三）详细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列明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本项目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本次申请之前所有的中午或者夜间施工作业证明申请情况（首次可不填写），见表10。</w:t>
      </w:r>
    </w:p>
    <w:p>
      <w:pPr>
        <w:spacing w:before="156" w:beforeLines="50" w:after="156" w:afterLines="50"/>
        <w:jc w:val="center"/>
        <w:rPr>
          <w:rFonts w:hint="eastAsia" w:ascii="黑体" w:hAnsi="黑体" w:eastAsia="黑体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表10</w:t>
      </w:r>
      <w:r>
        <w:rPr>
          <w:rFonts w:ascii="黑体" w:hAnsi="黑体" w:eastAsia="黑体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黑体" w:hAnsi="黑体" w:eastAsia="黑体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 xml:space="preserve"> 中午或者夜间施工作业证明申请情况</w:t>
      </w:r>
    </w:p>
    <w:tbl>
      <w:tblPr>
        <w:tblStyle w:val="16"/>
        <w:tblW w:w="477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"/>
        <w:gridCol w:w="3357"/>
        <w:gridCol w:w="1596"/>
        <w:gridCol w:w="25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398" w:type="pct"/>
            <w:tcBorders>
              <w:top w:val="single" w:color="000000" w:sz="12" w:space="0"/>
              <w:left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063" w:type="pct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申请时间</w:t>
            </w:r>
          </w:p>
        </w:tc>
        <w:tc>
          <w:tcPr>
            <w:tcW w:w="981" w:type="pct"/>
            <w:tcBorders>
              <w:top w:val="single" w:color="000000" w:sz="12" w:space="0"/>
              <w:bottom w:val="single" w:color="000000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施工阶段</w:t>
            </w:r>
          </w:p>
        </w:tc>
        <w:tc>
          <w:tcPr>
            <w:tcW w:w="1556" w:type="pct"/>
            <w:tcBorders>
              <w:top w:val="single" w:color="000000" w:sz="12" w:space="0"/>
              <w:left w:val="single" w:color="auto" w:sz="4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施工区域及内容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398" w:type="pct"/>
            <w:tcBorders>
              <w:top w:val="single" w:color="000000" w:sz="12" w:space="0"/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063" w:type="pct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xx年x月x日x点至xx年x月x日x点</w:t>
            </w:r>
          </w:p>
        </w:tc>
        <w:tc>
          <w:tcPr>
            <w:tcW w:w="981" w:type="pct"/>
            <w:tcBorders>
              <w:top w:val="single" w:color="000000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主体阶段</w:t>
            </w:r>
          </w:p>
        </w:tc>
        <w:tc>
          <w:tcPr>
            <w:tcW w:w="1556" w:type="pct"/>
            <w:tcBorders>
              <w:top w:val="single" w:color="000000" w:sz="12" w:space="0"/>
              <w:left w:val="single" w:color="auto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xx区域约xx方混凝土浇筑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398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063" w:type="pct"/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1" w:type="pc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6" w:type="pct"/>
            <w:tcBorders>
              <w:left w:val="single" w:color="auto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398" w:type="pct"/>
            <w:tcBorders>
              <w:lef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063" w:type="pct"/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1" w:type="pc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6" w:type="pct"/>
            <w:tcBorders>
              <w:left w:val="single" w:color="auto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398" w:type="pct"/>
            <w:tcBorders>
              <w:left w:val="single" w:color="000000" w:sz="12" w:space="0"/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i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…</w:t>
            </w:r>
          </w:p>
        </w:tc>
        <w:tc>
          <w:tcPr>
            <w:tcW w:w="2063" w:type="pct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1" w:type="pct"/>
            <w:tcBorders>
              <w:bottom w:val="single" w:color="000000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56" w:type="pct"/>
            <w:tcBorders>
              <w:left w:val="single" w:color="auto" w:sz="4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bookmarkEnd w:id="20"/>
      <w:bookmarkEnd w:id="21"/>
    </w:tbl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（四）申请中午或夜间施工证明的，应在方案中提供近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7天的自动监测数据记录。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（五）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申请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中午或夜间施工作业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证明的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应在方案中提供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建设单位、监理单位对施工项目监督检查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的记录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小标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M1w58KgIAAFU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gizZlnY6p3lEToq5u3qGCBgp2sUpVdi0ArT1nVmeBlxnP/cd1GPf4Pl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LNJWO7QAAAABQEAAA8AAAAAAAAAAQAgAAAAOAAAAGRycy9kb3du&#10;cmV2LnhtbFBLAQIUABQAAAAIAIdO4kCM1w58KgIAAFUEAAAOAAAAAAAAAAEAIAAAADUBAABkcnMv&#10;ZTJvRG9jLnhtbFBLBQYAAAAABgAGAFkBAADR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DC7504"/>
    <w:multiLevelType w:val="multilevel"/>
    <w:tmpl w:val="A8DC7504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FFDC4991"/>
    <w:multiLevelType w:val="singleLevel"/>
    <w:tmpl w:val="FFDC4991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08485A66"/>
    <w:multiLevelType w:val="multilevel"/>
    <w:tmpl w:val="08485A66"/>
    <w:lvl w:ilvl="0" w:tentative="0">
      <w:start w:val="1"/>
      <w:numFmt w:val="lowerLetter"/>
      <w:pStyle w:val="21"/>
      <w:lvlText w:val="%1)"/>
      <w:lvlJc w:val="left"/>
      <w:pPr>
        <w:ind w:left="840" w:hanging="420"/>
      </w:pPr>
      <w:rPr>
        <w:rFonts w:hint="eastAsia" w:ascii="宋体" w:hAnsi="宋体" w:eastAsia="宋体"/>
        <w:sz w:val="21"/>
      </w:rPr>
    </w:lvl>
    <w:lvl w:ilvl="1" w:tentative="0">
      <w:start w:val="1"/>
      <w:numFmt w:val="lowerLetter"/>
      <w:lvlText w:val="%2)"/>
      <w:lvlJc w:val="left"/>
      <w:pPr>
        <w:ind w:left="1300" w:hanging="44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740" w:hanging="44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180" w:hanging="44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620" w:hanging="44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060" w:hanging="44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00" w:hanging="44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940" w:hanging="44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380" w:hanging="440"/>
      </w:pPr>
      <w:rPr>
        <w:rFonts w:hint="eastAsia"/>
      </w:rPr>
    </w:lvl>
  </w:abstractNum>
  <w:abstractNum w:abstractNumId="3">
    <w:nsid w:val="0DDE2B46"/>
    <w:multiLevelType w:val="multilevel"/>
    <w:tmpl w:val="0DDE2B46"/>
    <w:lvl w:ilvl="0" w:tentative="0">
      <w:start w:val="1"/>
      <w:numFmt w:val="lowerLetter"/>
      <w:pStyle w:val="20"/>
      <w:suff w:val="nothing"/>
      <w:lvlText w:val="%1   "/>
      <w:lvlJc w:val="left"/>
      <w:pPr>
        <w:ind w:left="600" w:hanging="200"/>
      </w:pPr>
      <w:rPr>
        <w:rFonts w:hint="eastAsia" w:ascii="宋体" w:eastAsia="宋体"/>
        <w:b w:val="0"/>
        <w:i w:val="0"/>
        <w:sz w:val="18"/>
        <w:vertAlign w:val="superscript"/>
      </w:rPr>
    </w:lvl>
    <w:lvl w:ilvl="1" w:tentative="0">
      <w:start w:val="1"/>
      <w:numFmt w:val="lowerLetter"/>
      <w:lvlText w:val="%2"/>
      <w:lvlJc w:val="left"/>
      <w:pPr>
        <w:tabs>
          <w:tab w:val="left" w:pos="546"/>
        </w:tabs>
        <w:ind w:left="852" w:hanging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546"/>
        </w:tabs>
        <w:ind w:left="852" w:hanging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546"/>
        </w:tabs>
        <w:ind w:left="852" w:hanging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546"/>
        </w:tabs>
        <w:ind w:left="852" w:hanging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546"/>
        </w:tabs>
        <w:ind w:left="852" w:hanging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546"/>
        </w:tabs>
        <w:ind w:left="852" w:hanging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546"/>
        </w:tabs>
        <w:ind w:left="852" w:hanging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546"/>
        </w:tabs>
        <w:ind w:left="852" w:hanging="363"/>
      </w:pPr>
      <w:rPr>
        <w:rFonts w:hint="eastAsia"/>
      </w:rPr>
    </w:lvl>
  </w:abstractNum>
  <w:abstractNum w:abstractNumId="4">
    <w:nsid w:val="657D3FBC"/>
    <w:multiLevelType w:val="multilevel"/>
    <w:tmpl w:val="657D3FBC"/>
    <w:lvl w:ilvl="0" w:tentative="0">
      <w:start w:val="1"/>
      <w:numFmt w:val="upperLetter"/>
      <w:pStyle w:val="18"/>
      <w:suff w:val="nothing"/>
      <w:lvlText w:val="附　录　%1"/>
      <w:lvlJc w:val="left"/>
      <w:pPr>
        <w:ind w:left="4252" w:firstLine="0"/>
      </w:pPr>
      <w:rPr>
        <w:rFonts w:hint="eastAsia" w:ascii="黑体" w:hAnsi="Times New Roman" w:eastAsia="黑体"/>
        <w:b w:val="0"/>
        <w:i w:val="0"/>
        <w:spacing w:val="0"/>
        <w:w w:val="100"/>
        <w:sz w:val="21"/>
      </w:rPr>
    </w:lvl>
    <w:lvl w:ilvl="1" w:tentative="0">
      <w:start w:val="1"/>
      <w:numFmt w:val="decimal"/>
      <w:suff w:val="nothing"/>
      <w:lvlText w:val="%1.%2　"/>
      <w:lvlJc w:val="left"/>
      <w:pPr>
        <w:ind w:left="-1561" w:firstLine="0"/>
      </w:pPr>
      <w:rPr>
        <w:rFonts w:hint="eastAsia" w:ascii="黑体" w:hAnsi="Times New Roman" w:eastAsia="黑体"/>
        <w:b w:val="0"/>
        <w:i w:val="0"/>
        <w:snapToGrid/>
        <w:spacing w:val="0"/>
        <w:w w:val="100"/>
        <w:kern w:val="21"/>
        <w:sz w:val="21"/>
      </w:rPr>
    </w:lvl>
    <w:lvl w:ilvl="2" w:tentative="0">
      <w:start w:val="1"/>
      <w:numFmt w:val="decimal"/>
      <w:suff w:val="nothing"/>
      <w:lvlText w:val="%1.%2.%3　"/>
      <w:lvlJc w:val="left"/>
      <w:pPr>
        <w:ind w:left="-1561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-1561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-1561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-1561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.%2.%3.%4.%5.%6.%7　"/>
      <w:lvlJc w:val="left"/>
      <w:pPr>
        <w:ind w:left="-1561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2833"/>
        </w:tabs>
        <w:ind w:left="2833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3541"/>
        </w:tabs>
        <w:ind w:left="3541" w:hanging="1700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F5B3C8B"/>
    <w:rsid w:val="00775EE1"/>
    <w:rsid w:val="009D36BF"/>
    <w:rsid w:val="00CA3754"/>
    <w:rsid w:val="00DB3EEA"/>
    <w:rsid w:val="08CC50B1"/>
    <w:rsid w:val="1FEB8242"/>
    <w:rsid w:val="26DC3C24"/>
    <w:rsid w:val="37DD34B1"/>
    <w:rsid w:val="3D9F39EB"/>
    <w:rsid w:val="3EFFF841"/>
    <w:rsid w:val="43F07FA1"/>
    <w:rsid w:val="4FDF9991"/>
    <w:rsid w:val="59F9340D"/>
    <w:rsid w:val="5E1F71BC"/>
    <w:rsid w:val="5EF8F0BA"/>
    <w:rsid w:val="63BBA95E"/>
    <w:rsid w:val="67167FEA"/>
    <w:rsid w:val="68421188"/>
    <w:rsid w:val="6E2F4239"/>
    <w:rsid w:val="6F8F920E"/>
    <w:rsid w:val="6FDFD7E4"/>
    <w:rsid w:val="772BC6E5"/>
    <w:rsid w:val="77DBD8C2"/>
    <w:rsid w:val="79EA0DD6"/>
    <w:rsid w:val="7D45628C"/>
    <w:rsid w:val="7D7FA2A7"/>
    <w:rsid w:val="7E639A0D"/>
    <w:rsid w:val="7EE7B72C"/>
    <w:rsid w:val="7EFFA4D7"/>
    <w:rsid w:val="7F5B3C8B"/>
    <w:rsid w:val="7F7E171C"/>
    <w:rsid w:val="7FFFA04C"/>
    <w:rsid w:val="8E7F56F9"/>
    <w:rsid w:val="97574E8F"/>
    <w:rsid w:val="9E4EEB1A"/>
    <w:rsid w:val="9FFFB867"/>
    <w:rsid w:val="A9EF3E93"/>
    <w:rsid w:val="AB5DA4A8"/>
    <w:rsid w:val="AF5F18CD"/>
    <w:rsid w:val="B77FE02E"/>
    <w:rsid w:val="B7A6FA9A"/>
    <w:rsid w:val="B7CFED90"/>
    <w:rsid w:val="BDF6A96E"/>
    <w:rsid w:val="BFFEB2D8"/>
    <w:rsid w:val="CBDD130F"/>
    <w:rsid w:val="CBFD0AEF"/>
    <w:rsid w:val="DC17ECBB"/>
    <w:rsid w:val="DE1F77E3"/>
    <w:rsid w:val="DEE69D95"/>
    <w:rsid w:val="DFFB3542"/>
    <w:rsid w:val="E3F87CB2"/>
    <w:rsid w:val="E9FD90FD"/>
    <w:rsid w:val="EBE4011F"/>
    <w:rsid w:val="EBEB7B34"/>
    <w:rsid w:val="EF6FF6C6"/>
    <w:rsid w:val="EFEFF6A7"/>
    <w:rsid w:val="F6DFF5A5"/>
    <w:rsid w:val="F73F783D"/>
    <w:rsid w:val="F7FF08E6"/>
    <w:rsid w:val="F9B7E8E0"/>
    <w:rsid w:val="F9DD55D9"/>
    <w:rsid w:val="F9FCAE20"/>
    <w:rsid w:val="FB7F3580"/>
    <w:rsid w:val="FBCF0D53"/>
    <w:rsid w:val="FBFDDD61"/>
    <w:rsid w:val="FDCE279C"/>
    <w:rsid w:val="FDE3AF01"/>
    <w:rsid w:val="FDFEE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ind w:left="432" w:hanging="432"/>
      <w:outlineLvl w:val="0"/>
    </w:pPr>
    <w:rPr>
      <w:rFonts w:asciiTheme="minorHAnsi" w:hAnsiTheme="minorHAnsi"/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2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2"/>
      </w:numPr>
      <w:spacing w:line="360" w:lineRule="auto"/>
      <w:ind w:left="0" w:firstLine="40"/>
      <w:outlineLvl w:val="2"/>
    </w:pPr>
    <w:rPr>
      <w:rFonts w:eastAsia="CESI小标宋-GB2312" w:asciiTheme="minorHAnsi" w:hAnsiTheme="minorHAnsi"/>
      <w:sz w:val="24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2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2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2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 Indent"/>
    <w:basedOn w:val="1"/>
    <w:qFormat/>
    <w:uiPriority w:val="0"/>
    <w:pPr>
      <w:spacing w:line="480" w:lineRule="auto"/>
      <w:ind w:firstLine="600"/>
    </w:pPr>
    <w:rPr>
      <w:sz w:val="28"/>
    </w:rPr>
  </w:style>
  <w:style w:type="paragraph" w:styleId="12">
    <w:name w:val="footer"/>
    <w:basedOn w:val="1"/>
    <w:qFormat/>
    <w:uiPriority w:val="99"/>
    <w:pPr>
      <w:snapToGrid w:val="0"/>
      <w:ind w:left="227" w:right="227"/>
      <w:jc w:val="right"/>
    </w:pPr>
    <w:rPr>
      <w:rFonts w:ascii="宋体" w:hAnsi="宋体"/>
      <w:sz w:val="18"/>
      <w:szCs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4">
    <w:name w:val="Body Text First Indent 2"/>
    <w:basedOn w:val="11"/>
    <w:qFormat/>
    <w:uiPriority w:val="0"/>
    <w:pPr>
      <w:spacing w:after="120" w:line="240" w:lineRule="auto"/>
      <w:ind w:left="420" w:leftChars="200" w:firstLine="420" w:firstLineChars="200"/>
    </w:pPr>
    <w:rPr>
      <w:sz w:val="21"/>
    </w:rPr>
  </w:style>
  <w:style w:type="table" w:styleId="16">
    <w:name w:val="Table Grid"/>
    <w:basedOn w:val="15"/>
    <w:qFormat/>
    <w:uiPriority w:val="0"/>
    <w:rPr>
      <w:rFonts w:ascii="宋体"/>
      <w:sz w:val="18"/>
      <w:szCs w:val="18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8">
    <w:name w:val="附录标识"/>
    <w:basedOn w:val="1"/>
    <w:next w:val="19"/>
    <w:qFormat/>
    <w:uiPriority w:val="0"/>
    <w:pPr>
      <w:keepNext/>
      <w:widowControl/>
      <w:numPr>
        <w:ilvl w:val="0"/>
        <w:numId w:val="3"/>
      </w:numPr>
      <w:shd w:val="clear" w:color="FFFFFF" w:fill="FFFFFF"/>
      <w:tabs>
        <w:tab w:val="left" w:pos="360"/>
        <w:tab w:val="left" w:pos="6405"/>
      </w:tabs>
      <w:spacing w:before="567" w:after="284"/>
      <w:ind w:left="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19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spacing w:after="160" w:line="278" w:lineRule="auto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20">
    <w:name w:val="图表脚注说明"/>
    <w:basedOn w:val="1"/>
    <w:qFormat/>
    <w:uiPriority w:val="0"/>
    <w:pPr>
      <w:numPr>
        <w:ilvl w:val="0"/>
        <w:numId w:val="4"/>
      </w:numPr>
    </w:pPr>
    <w:rPr>
      <w:rFonts w:ascii="宋体"/>
      <w:sz w:val="18"/>
      <w:szCs w:val="18"/>
    </w:rPr>
  </w:style>
  <w:style w:type="paragraph" w:styleId="21">
    <w:name w:val="List Paragraph"/>
    <w:basedOn w:val="1"/>
    <w:qFormat/>
    <w:uiPriority w:val="34"/>
    <w:pPr>
      <w:numPr>
        <w:ilvl w:val="0"/>
        <w:numId w:val="5"/>
      </w:numPr>
    </w:pPr>
    <w:rPr>
      <w:sz w:val="24"/>
      <w:szCs w:val="22"/>
    </w:rPr>
  </w:style>
  <w:style w:type="paragraph" w:customStyle="1" w:styleId="22">
    <w:name w:val="Revision"/>
    <w:hidden/>
    <w:unhideWhenUsed/>
    <w:qFormat/>
    <w:uiPriority w:val="99"/>
    <w:pPr>
      <w:spacing w:after="0" w:line="24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965</Words>
  <Characters>991</Characters>
  <Lines>30</Lines>
  <Paragraphs>8</Paragraphs>
  <TotalTime>8</TotalTime>
  <ScaleCrop>false</ScaleCrop>
  <LinksUpToDate>false</LinksUpToDate>
  <CharactersWithSpaces>1165</CharactersWithSpaces>
  <Application>WPS Office_11.8.2.11958_F1E327BC-269C-435d-A152-05C5408002CA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2026-03-05T00:22:00Z</dcterms:created>
  <dc:creator>kylin</dc:creator>
  <cp:lastModifiedBy>pc-hy</cp:lastModifiedBy>
  <dcterms:modified xsi:type="dcterms:W3CDTF">2026-03-12T10:30:28Z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2052-11.8.2.11958</vt:lpwstr>
  </property>
  <property fmtid="{D5CDD505-2E9C-101B-9397-08002B2CF9AE}" pid="3" name="KSOTemplateDocerSaveRecord">
    <vt:lpwstr>eyJoZGlkIjoiYzA2OTgyOWQwMTdhYmIyZmFlOGQ1OTMwNjNiMjk5ZDEiLCJ1c2VySWQiOiIyMzk5ODQ3ODYifQ==</vt:lpwstr>
  </property>
  <property fmtid="{D5CDD505-2E9C-101B-9397-08002B2CF9AE}" pid="4" name="ICV">
    <vt:lpwstr>871F0A2E988B436F9AE574302053FF76_12</vt:lpwstr>
  </property>
</Properties>
</file>