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GH10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**********有限公司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9144030078***********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>*************************************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□（个体工商户）字号名称：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19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我局执法人员使用国发平台发现，你公司运维的对象在平台上显示4月25日至4月29日期间，设备标记为校准状态，存在异常。2026年5月7日，我局执法人员到达废气在线站房开展现场检查。在线站房数采仪运维日志显示4月25日14:24操作记录为串口6仪表状态由不启用修改为校准，4月29日16:28串口6仪表状态由校准修改为不启用。经核实，你单位涉嫌未按照法律、法规规定以及相关标准运营管理污染防治设施，执法人员对上述执法过程进行拍照录像取证。（以下空白）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你单位涉嫌未按照法律、法规规定以及相关标准运营管理污染防治设施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你单位涉嫌未按照法律、法规规定以及相关标准运营管理污染防治设施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19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你单位涉嫌未按照法律、法规规定以及相关标准运营管理污染防治设施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2026年5月18日你单位提供的运维合同复印件：日常巡查表（运维台账），情况说明复印件，以上材料证明你单位作为运维单位，负责站房的日常运维工作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《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深圳经济特区环境噪声污染防治条例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》第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四十八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条第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二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的规定。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《中华人民共和国行政处罚法》第二十八条第一款和《深圳经济特区生态环境保护条例》第一百三十六条第五项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的规定。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纠正涉嫌未按照法律、法规规定以及相关标准运营管理污染防治设施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footerReference r:id="rId3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WI3NzBlMzQ3YzIzNDZhOTBkZTcxMjllNWY2NjgifQ=="/>
  </w:docVars>
  <w:rsids>
    <w:rsidRoot w:val="00000000"/>
    <w:rsid w:val="14805336"/>
    <w:rsid w:val="187629DF"/>
    <w:rsid w:val="19EE3559"/>
    <w:rsid w:val="1A9A1477"/>
    <w:rsid w:val="20BA367F"/>
    <w:rsid w:val="245416F5"/>
    <w:rsid w:val="2E123C13"/>
    <w:rsid w:val="2EF0CCF4"/>
    <w:rsid w:val="3037768D"/>
    <w:rsid w:val="328624A5"/>
    <w:rsid w:val="36FE2A5D"/>
    <w:rsid w:val="3BBD8152"/>
    <w:rsid w:val="3EA67625"/>
    <w:rsid w:val="3EAB0813"/>
    <w:rsid w:val="3F972201"/>
    <w:rsid w:val="47BF82C5"/>
    <w:rsid w:val="4EB04458"/>
    <w:rsid w:val="59BFA15C"/>
    <w:rsid w:val="5BC03333"/>
    <w:rsid w:val="5FFF2664"/>
    <w:rsid w:val="6377A0BD"/>
    <w:rsid w:val="670E74E5"/>
    <w:rsid w:val="6D9655CE"/>
    <w:rsid w:val="7155276A"/>
    <w:rsid w:val="752B5127"/>
    <w:rsid w:val="7623044C"/>
    <w:rsid w:val="793F2515"/>
    <w:rsid w:val="7AF62C40"/>
    <w:rsid w:val="7EDE3475"/>
    <w:rsid w:val="7F060BCE"/>
    <w:rsid w:val="7FF57127"/>
    <w:rsid w:val="ABFF2CAB"/>
    <w:rsid w:val="B1852AE8"/>
    <w:rsid w:val="BE6DED4F"/>
    <w:rsid w:val="BFEF9E93"/>
    <w:rsid w:val="DC5BAA8A"/>
    <w:rsid w:val="DD47F785"/>
    <w:rsid w:val="DECEBD92"/>
    <w:rsid w:val="F5DAC12E"/>
    <w:rsid w:val="FDD46AB8"/>
    <w:rsid w:val="FE975635"/>
    <w:rsid w:val="FF267B02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1486</Words>
  <Characters>1558</Characters>
  <Lines>0</Lines>
  <Paragraphs>0</Paragraphs>
  <TotalTime>0</TotalTime>
  <ScaleCrop>false</ScaleCrop>
  <LinksUpToDate>false</LinksUpToDate>
  <CharactersWithSpaces>3252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jeffreychen</cp:lastModifiedBy>
  <dcterms:modified xsi:type="dcterms:W3CDTF">2026-05-26T09:30:37Z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F4E61BE4AD3045399F6CE15E568B93C8_13</vt:lpwstr>
  </property>
  <property fmtid="{D5CDD505-2E9C-101B-9397-08002B2CF9AE}" pid="4" name="KSOTemplateDocerSaveRecord">
    <vt:lpwstr>eyJoZGlkIjoiZjMyNTFkMTRjMDllNmY3YmFhZDhlNzVhYjYxYzk0M2QiLCJ1c2VySWQiOiIzNzI1MjEzNzIifQ==</vt:lpwstr>
  </property>
</Properties>
</file>