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F6DD0A">
      <w:pPr>
        <w:keepNext w:val="0"/>
        <w:keepLines w:val="0"/>
        <w:widowControl w:val="0"/>
        <w:suppressLineNumbers w:val="0"/>
        <w:spacing w:before="0" w:beforeAutospacing="0" w:after="0" w:afterAutospacing="0"/>
        <w:ind w:left="0" w:right="0"/>
        <w:jc w:val="center"/>
        <w:rPr>
          <w:rFonts w:hint="eastAsia" w:ascii="宋体" w:hAnsi="宋体" w:eastAsia="宋体" w:cs="宋体"/>
          <w:b/>
          <w:spacing w:val="60"/>
          <w:kern w:val="2"/>
          <w:sz w:val="28"/>
          <w:szCs w:val="28"/>
          <w:highlight w:val="none"/>
        </w:rPr>
      </w:pPr>
      <w:bookmarkStart w:id="0" w:name="_Hlk88727614"/>
      <w:bookmarkEnd w:id="0"/>
      <w:r>
        <w:rPr>
          <w:rFonts w:hint="eastAsia" w:ascii="宋体" w:hAnsi="宋体" w:eastAsia="宋体" w:cs="宋体"/>
          <w:b/>
          <w:spacing w:val="60"/>
          <w:kern w:val="2"/>
          <w:sz w:val="28"/>
          <w:szCs w:val="28"/>
          <w:highlight w:val="none"/>
          <w:lang w:val="en-US" w:eastAsia="zh-CN" w:bidi="ar"/>
        </w:rPr>
        <w:t xml:space="preserve"> </w:t>
      </w:r>
    </w:p>
    <w:p w14:paraId="7836B18A">
      <w:pPr>
        <w:keepNext w:val="0"/>
        <w:keepLines w:val="0"/>
        <w:widowControl w:val="0"/>
        <w:suppressLineNumbers w:val="0"/>
        <w:spacing w:before="0" w:beforeAutospacing="0" w:after="0" w:afterAutospacing="0"/>
        <w:ind w:left="0" w:right="0"/>
        <w:jc w:val="center"/>
        <w:rPr>
          <w:rFonts w:hint="eastAsia" w:ascii="宋体" w:hAnsi="宋体" w:eastAsia="宋体" w:cs="宋体"/>
          <w:b/>
          <w:spacing w:val="60"/>
          <w:kern w:val="2"/>
          <w:sz w:val="28"/>
          <w:szCs w:val="28"/>
          <w:highlight w:val="none"/>
        </w:rPr>
      </w:pPr>
      <w:r>
        <w:rPr>
          <w:rFonts w:hint="eastAsia" w:ascii="宋体" w:hAnsi="宋体" w:eastAsia="宋体" w:cs="宋体"/>
          <w:b/>
          <w:spacing w:val="60"/>
          <w:kern w:val="2"/>
          <w:sz w:val="28"/>
          <w:szCs w:val="28"/>
          <w:highlight w:val="none"/>
          <w:lang w:val="en-US" w:eastAsia="zh-CN" w:bidi="ar"/>
        </w:rPr>
        <w:t xml:space="preserve"> </w:t>
      </w:r>
    </w:p>
    <w:p w14:paraId="33789250">
      <w:pPr>
        <w:keepNext w:val="0"/>
        <w:keepLines w:val="0"/>
        <w:widowControl w:val="0"/>
        <w:suppressLineNumbers w:val="0"/>
        <w:spacing w:before="163" w:beforeAutospacing="0" w:after="163" w:afterAutospacing="0"/>
        <w:ind w:left="0" w:right="0" w:firstLine="560"/>
        <w:jc w:val="both"/>
        <w:rPr>
          <w:rFonts w:hint="default" w:ascii="Times New Roman" w:hAnsi="Times New Roman" w:cs="Times New Roman"/>
          <w:kern w:val="2"/>
          <w:sz w:val="28"/>
          <w:szCs w:val="28"/>
          <w:highlight w:val="none"/>
        </w:rPr>
      </w:pPr>
      <w:r>
        <w:rPr>
          <w:rFonts w:hint="default" w:ascii="Times New Roman" w:hAnsi="Times New Roman" w:eastAsia="仿宋" w:cs="Times New Roman"/>
          <w:kern w:val="2"/>
          <w:sz w:val="28"/>
          <w:szCs w:val="28"/>
          <w:highlight w:val="none"/>
          <w:lang w:val="en-US" w:eastAsia="zh-CN" w:bidi="ar"/>
        </w:rPr>
        <w:t xml:space="preserve"> </w:t>
      </w:r>
    </w:p>
    <w:p w14:paraId="76D826A0">
      <w:pPr>
        <w:keepNext w:val="0"/>
        <w:keepLines w:val="0"/>
        <w:widowControl w:val="0"/>
        <w:suppressLineNumbers w:val="0"/>
        <w:spacing w:before="163" w:beforeAutospacing="0" w:after="163" w:afterAutospacing="0"/>
        <w:ind w:left="0" w:right="0" w:firstLine="560"/>
        <w:jc w:val="both"/>
        <w:rPr>
          <w:rFonts w:hint="default" w:ascii="Times New Roman" w:hAnsi="Times New Roman" w:cs="Times New Roman"/>
          <w:kern w:val="2"/>
          <w:sz w:val="28"/>
          <w:szCs w:val="28"/>
          <w:highlight w:val="none"/>
        </w:rPr>
      </w:pPr>
      <w:r>
        <w:rPr>
          <w:rFonts w:hint="default" w:ascii="Times New Roman" w:hAnsi="Times New Roman" w:eastAsia="仿宋" w:cs="Times New Roman"/>
          <w:kern w:val="2"/>
          <w:sz w:val="28"/>
          <w:szCs w:val="28"/>
          <w:highlight w:val="none"/>
          <w:lang w:val="en-US" w:eastAsia="zh-CN" w:bidi="ar"/>
        </w:rPr>
        <w:t xml:space="preserve"> </w:t>
      </w:r>
    </w:p>
    <w:p w14:paraId="1D2B6CA2">
      <w:pPr>
        <w:keepNext w:val="0"/>
        <w:keepLines w:val="0"/>
        <w:widowControl w:val="0"/>
        <w:suppressLineNumbers w:val="0"/>
        <w:spacing w:before="0" w:beforeAutospacing="0" w:after="326" w:afterLines="100" w:afterAutospacing="0"/>
        <w:ind w:left="0" w:right="0"/>
        <w:jc w:val="center"/>
        <w:outlineLvl w:val="0"/>
        <w:rPr>
          <w:rFonts w:hint="eastAsia" w:ascii="黑体" w:hAnsi="宋体" w:eastAsia="黑体" w:cs="黑体"/>
          <w:b/>
          <w:kern w:val="2"/>
          <w:sz w:val="48"/>
          <w:szCs w:val="48"/>
          <w:highlight w:val="none"/>
        </w:rPr>
      </w:pPr>
      <w:bookmarkStart w:id="1" w:name="_Toc614"/>
      <w:bookmarkStart w:id="2" w:name="_Toc24686"/>
      <w:bookmarkStart w:id="3" w:name="OLE_LINK79"/>
      <w:r>
        <w:rPr>
          <w:rFonts w:hint="eastAsia" w:ascii="黑体" w:hAnsi="宋体" w:eastAsia="黑体" w:cs="黑体"/>
          <w:b/>
          <w:kern w:val="2"/>
          <w:sz w:val="52"/>
          <w:szCs w:val="52"/>
          <w:highlight w:val="none"/>
          <w:lang w:val="en-US" w:eastAsia="zh-CN" w:bidi="ar"/>
        </w:rPr>
        <w:t>深圳市分布式光伏发电系统碳普惠方法学</w:t>
      </w:r>
      <w:bookmarkEnd w:id="1"/>
      <w:bookmarkEnd w:id="2"/>
    </w:p>
    <w:bookmarkEnd w:id="3"/>
    <w:p w14:paraId="02D9E3F4">
      <w:pPr>
        <w:keepNext w:val="0"/>
        <w:keepLines w:val="0"/>
        <w:widowControl w:val="0"/>
        <w:suppressLineNumbers w:val="0"/>
        <w:spacing w:before="0" w:beforeAutospacing="0" w:after="326" w:afterLines="100" w:afterAutospacing="0"/>
        <w:ind w:left="0" w:right="0"/>
        <w:jc w:val="center"/>
        <w:outlineLvl w:val="0"/>
        <w:rPr>
          <w:rFonts w:hint="default" w:ascii="Times New Roman" w:hAnsi="Times New Roman" w:cs="Times New Roman"/>
          <w:kern w:val="2"/>
          <w:sz w:val="28"/>
          <w:szCs w:val="28"/>
          <w:highlight w:val="none"/>
        </w:rPr>
      </w:pPr>
      <w:bookmarkStart w:id="4" w:name="_Toc540"/>
      <w:bookmarkStart w:id="5" w:name="_Toc24408"/>
      <w:r>
        <w:rPr>
          <w:rFonts w:hint="eastAsia" w:ascii="黑体" w:hAnsi="黑体" w:eastAsia="黑体" w:cs="黑体"/>
          <w:sz w:val="32"/>
          <w:szCs w:val="32"/>
          <w:highlight w:val="none"/>
          <w:lang w:val="en-US" w:eastAsia="zh-CN"/>
        </w:rPr>
        <w:t>（2026修订版征求意见稿）</w:t>
      </w:r>
      <w:bookmarkEnd w:id="4"/>
      <w:bookmarkEnd w:id="5"/>
    </w:p>
    <w:p w14:paraId="2993D120">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 xml:space="preserve"> </w:t>
      </w:r>
    </w:p>
    <w:p w14:paraId="7B878680">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 xml:space="preserve"> </w:t>
      </w:r>
    </w:p>
    <w:p w14:paraId="506FBEFB">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 xml:space="preserve"> </w:t>
      </w:r>
    </w:p>
    <w:p w14:paraId="3DBFE2C2">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 xml:space="preserve"> </w:t>
      </w:r>
    </w:p>
    <w:p w14:paraId="4F382B75">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 xml:space="preserve"> </w:t>
      </w:r>
    </w:p>
    <w:p w14:paraId="32A87054">
      <w:pPr>
        <w:keepNext w:val="0"/>
        <w:keepLines w:val="0"/>
        <w:widowControl w:val="0"/>
        <w:suppressLineNumbers w:val="0"/>
        <w:spacing w:before="0" w:beforeAutospacing="0" w:after="0" w:afterAutospacing="0"/>
        <w:ind w:left="0" w:right="0"/>
        <w:jc w:val="center"/>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 xml:space="preserve"> </w:t>
      </w:r>
    </w:p>
    <w:p w14:paraId="0FD8B3C6">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lang w:val="en-US" w:eastAsia="zh-CN" w:bidi="ar"/>
        </w:rPr>
        <w:t xml:space="preserve"> </w:t>
      </w:r>
    </w:p>
    <w:p w14:paraId="5A94B9D3">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lang w:val="en-US" w:eastAsia="zh-CN" w:bidi="ar"/>
        </w:rPr>
        <w:t xml:space="preserve"> </w:t>
      </w:r>
    </w:p>
    <w:p w14:paraId="18DD37F2">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lang w:val="en-US" w:eastAsia="zh-CN" w:bidi="ar"/>
        </w:rPr>
        <w:t xml:space="preserve"> </w:t>
      </w:r>
    </w:p>
    <w:p w14:paraId="566220AE">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lang w:val="en-US" w:eastAsia="zh-CN" w:bidi="ar"/>
        </w:rPr>
        <w:t xml:space="preserve"> </w:t>
      </w:r>
    </w:p>
    <w:p w14:paraId="6DD5BD5C">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lang w:val="en-US" w:eastAsia="zh-CN" w:bidi="ar"/>
        </w:rPr>
        <w:t xml:space="preserve"> </w:t>
      </w:r>
    </w:p>
    <w:p w14:paraId="2D7893AD">
      <w:pPr>
        <w:keepNext w:val="0"/>
        <w:keepLines w:val="0"/>
        <w:widowControl w:val="0"/>
        <w:suppressLineNumbers w:val="0"/>
        <w:adjustRightInd w:val="0"/>
        <w:snapToGrid w:val="0"/>
        <w:spacing w:before="0" w:beforeAutospacing="0" w:after="0" w:afterAutospacing="0"/>
        <w:ind w:left="0" w:right="0"/>
        <w:jc w:val="center"/>
        <w:rPr>
          <w:rFonts w:hint="eastAsia" w:ascii="宋体" w:hAnsi="宋体" w:eastAsia="宋体" w:cs="宋体"/>
          <w:b/>
          <w:kern w:val="2"/>
          <w:sz w:val="28"/>
          <w:szCs w:val="28"/>
          <w:highlight w:val="none"/>
        </w:rPr>
      </w:pPr>
      <w:r>
        <w:rPr>
          <w:rFonts w:hint="eastAsia" w:ascii="宋体" w:hAnsi="宋体" w:eastAsia="宋体" w:cs="宋体"/>
          <w:b/>
          <w:kern w:val="2"/>
          <w:sz w:val="28"/>
          <w:szCs w:val="28"/>
          <w:highlight w:val="none"/>
          <w:lang w:val="en-US" w:eastAsia="zh-CN" w:bidi="ar"/>
        </w:rPr>
        <w:t xml:space="preserve"> </w:t>
      </w:r>
    </w:p>
    <w:p w14:paraId="3B53933C">
      <w:pPr>
        <w:keepNext w:val="0"/>
        <w:keepLines w:val="0"/>
        <w:widowControl w:val="0"/>
        <w:suppressLineNumbers w:val="0"/>
        <w:spacing w:before="163" w:beforeAutospacing="0" w:after="163" w:afterAutospacing="0"/>
        <w:ind w:left="0" w:right="0"/>
        <w:jc w:val="center"/>
        <w:rPr>
          <w:rFonts w:hint="eastAsia" w:ascii="黑体" w:hAnsi="宋体" w:eastAsia="黑体" w:cs="黑体"/>
          <w:kern w:val="2"/>
          <w:sz w:val="32"/>
          <w:szCs w:val="32"/>
          <w:highlight w:val="none"/>
        </w:rPr>
      </w:pPr>
      <w:r>
        <w:rPr>
          <w:rFonts w:hint="eastAsia" w:ascii="黑体" w:hAnsi="宋体" w:eastAsia="黑体" w:cs="黑体"/>
          <w:kern w:val="2"/>
          <w:sz w:val="32"/>
          <w:szCs w:val="32"/>
          <w:highlight w:val="none"/>
          <w:lang w:val="en-US" w:eastAsia="zh-CN" w:bidi="ar"/>
        </w:rPr>
        <w:t xml:space="preserve">二零二六年六月 </w:t>
      </w:r>
    </w:p>
    <w:p w14:paraId="5486F254">
      <w:pPr>
        <w:pStyle w:val="12"/>
        <w:keepNext w:val="0"/>
        <w:keepLines w:val="0"/>
        <w:widowControl/>
        <w:suppressLineNumbers w:val="0"/>
        <w:autoSpaceDE w:val="0"/>
        <w:autoSpaceDN w:val="0"/>
        <w:spacing w:before="0" w:beforeAutospacing="0" w:after="0" w:afterAutospacing="0"/>
        <w:ind w:left="640" w:right="0" w:firstLine="0" w:firstLineChars="0"/>
        <w:jc w:val="both"/>
        <w:rPr>
          <w:rFonts w:hint="eastAsia" w:ascii="宋体" w:hAnsi="宋体" w:eastAsia="宋体" w:cs="宋体"/>
          <w:kern w:val="0"/>
          <w:sz w:val="21"/>
          <w:szCs w:val="21"/>
          <w:highlight w:val="none"/>
          <w:lang w:val="en-US" w:eastAsia="zh-CN" w:bidi="ar"/>
        </w:rPr>
        <w:sectPr>
          <w:headerReference r:id="rId5" w:type="first"/>
          <w:footerReference r:id="rId7" w:type="first"/>
          <w:headerReference r:id="rId3" w:type="default"/>
          <w:footerReference r:id="rId6" w:type="default"/>
          <w:headerReference r:id="rId4" w:type="even"/>
          <w:pgSz w:w="11906" w:h="16838"/>
          <w:pgMar w:top="1440" w:right="1800" w:bottom="1440" w:left="1800" w:header="1417" w:footer="1134" w:gutter="0"/>
          <w:pgNumType w:fmt="decimal"/>
          <w:cols w:space="720" w:num="1"/>
          <w:docGrid w:type="lines" w:linePitch="312" w:charSpace="0"/>
        </w:sectPr>
      </w:pPr>
    </w:p>
    <w:p w14:paraId="3DCA4A18">
      <w:pPr>
        <w:pStyle w:val="12"/>
        <w:keepNext w:val="0"/>
        <w:keepLines w:val="0"/>
        <w:widowControl/>
        <w:suppressLineNumbers w:val="0"/>
        <w:autoSpaceDE w:val="0"/>
        <w:autoSpaceDN w:val="0"/>
        <w:spacing w:before="0" w:beforeAutospacing="0" w:after="0" w:afterAutospacing="0"/>
        <w:ind w:left="640" w:right="0" w:firstLine="0" w:firstLineChars="0"/>
        <w:jc w:val="both"/>
        <w:rPr>
          <w:highlight w:val="none"/>
        </w:rPr>
      </w:pPr>
      <w:r>
        <w:rPr>
          <w:rFonts w:hint="eastAsia" w:ascii="宋体" w:hAnsi="宋体" w:eastAsia="宋体" w:cs="宋体"/>
          <w:kern w:val="0"/>
          <w:sz w:val="21"/>
          <w:szCs w:val="21"/>
          <w:highlight w:val="none"/>
          <w:lang w:val="en-US" w:eastAsia="zh-CN" w:bidi="ar"/>
        </w:rPr>
        <w:drawing>
          <wp:inline distT="0" distB="0" distL="114300" distR="114300">
            <wp:extent cx="1143000" cy="228600"/>
            <wp:effectExtent l="0" t="0" r="0" b="0"/>
            <wp:docPr id="1" name="图片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G_256"/>
                    <pic:cNvPicPr>
                      <a:picLocks noChangeAspect="1"/>
                    </pic:cNvPicPr>
                  </pic:nvPicPr>
                  <pic:blipFill>
                    <a:blip r:embed="rId16"/>
                    <a:stretch>
                      <a:fillRect/>
                    </a:stretch>
                  </pic:blipFill>
                  <pic:spPr>
                    <a:xfrm>
                      <a:off x="0" y="0"/>
                      <a:ext cx="1143000" cy="228600"/>
                    </a:xfrm>
                    <a:prstGeom prst="rect">
                      <a:avLst/>
                    </a:prstGeom>
                    <a:noFill/>
                    <a:ln>
                      <a:noFill/>
                    </a:ln>
                  </pic:spPr>
                </pic:pic>
              </a:graphicData>
            </a:graphic>
          </wp:inline>
        </w:drawing>
      </w:r>
    </w:p>
    <w:p w14:paraId="0C28FB8B">
      <w:pPr>
        <w:rPr>
          <w:rFonts w:hint="eastAsia" w:ascii="黑体" w:hAnsi="宋体" w:eastAsia="黑体" w:cs="黑体"/>
          <w:sz w:val="32"/>
          <w:szCs w:val="32"/>
          <w:highlight w:val="none"/>
        </w:rPr>
        <w:sectPr>
          <w:footerReference r:id="rId8" w:type="default"/>
          <w:footerReference r:id="rId9" w:type="even"/>
          <w:pgSz w:w="11906" w:h="16838"/>
          <w:pgMar w:top="1440" w:right="1800" w:bottom="1440" w:left="1800" w:header="1417" w:footer="1134" w:gutter="0"/>
          <w:pgNumType w:fmt="decimal" w:start="1"/>
          <w:cols w:space="720" w:num="1"/>
          <w:docGrid w:type="lines" w:linePitch="312" w:charSpace="0"/>
        </w:sectPr>
      </w:pPr>
    </w:p>
    <w:p w14:paraId="6BC37633">
      <w:pPr>
        <w:pStyle w:val="12"/>
        <w:keepNext w:val="0"/>
        <w:keepLines w:val="0"/>
        <w:widowControl/>
        <w:suppressLineNumbers w:val="0"/>
        <w:autoSpaceDE w:val="0"/>
        <w:autoSpaceDN w:val="0"/>
        <w:spacing w:before="640" w:beforeAutospacing="0" w:after="560" w:afterAutospacing="0"/>
        <w:ind w:left="0" w:right="0" w:firstLine="0" w:firstLineChars="0"/>
        <w:jc w:val="center"/>
        <w:rPr>
          <w:rFonts w:hint="eastAsia" w:ascii="宋体" w:hAnsi="宋体" w:eastAsia="宋体" w:cs="宋体"/>
          <w:sz w:val="21"/>
          <w:szCs w:val="21"/>
          <w:highlight w:val="none"/>
        </w:rPr>
      </w:pPr>
      <w:bookmarkStart w:id="6" w:name="_Toc16088"/>
      <w:bookmarkEnd w:id="6"/>
      <w:bookmarkStart w:id="7" w:name="_Toc10511"/>
      <w:bookmarkEnd w:id="7"/>
      <w:bookmarkStart w:id="8" w:name="_Toc52098618"/>
      <w:bookmarkEnd w:id="8"/>
      <w:bookmarkStart w:id="9" w:name="_Toc88686520"/>
      <w:bookmarkEnd w:id="9"/>
      <w:bookmarkStart w:id="10" w:name="_Toc89030404"/>
      <w:bookmarkEnd w:id="10"/>
      <w:bookmarkStart w:id="11" w:name="_Toc100135889"/>
      <w:bookmarkEnd w:id="11"/>
      <w:bookmarkStart w:id="12" w:name="_Toc5552"/>
      <w:bookmarkEnd w:id="12"/>
      <w:bookmarkStart w:id="13" w:name="_Toc8410"/>
      <w:bookmarkEnd w:id="13"/>
      <w:bookmarkStart w:id="14" w:name="_Toc133594672"/>
      <w:bookmarkEnd w:id="14"/>
      <w:bookmarkStart w:id="15" w:name="_Toc55807222"/>
      <w:bookmarkEnd w:id="15"/>
      <w:bookmarkStart w:id="16" w:name="_Toc6056"/>
      <w:bookmarkEnd w:id="16"/>
      <w:bookmarkStart w:id="17" w:name="_Toc10421"/>
      <w:bookmarkEnd w:id="17"/>
      <w:bookmarkStart w:id="18" w:name="_Toc28622"/>
      <w:bookmarkEnd w:id="18"/>
      <w:bookmarkStart w:id="19" w:name="_Toc23848"/>
      <w:bookmarkEnd w:id="19"/>
      <w:bookmarkStart w:id="20" w:name="_Toc7814"/>
      <w:bookmarkEnd w:id="20"/>
      <w:bookmarkStart w:id="21" w:name="_Toc17263"/>
      <w:r>
        <w:rPr>
          <w:rFonts w:hint="eastAsia" w:ascii="黑体" w:hAnsi="宋体" w:eastAsia="黑体" w:cs="黑体"/>
          <w:kern w:val="0"/>
          <w:sz w:val="32"/>
          <w:szCs w:val="32"/>
          <w:highlight w:val="none"/>
          <w:lang w:val="en-US" w:eastAsia="zh-CN" w:bidi="ar"/>
        </w:rPr>
        <w:t>目</w:t>
      </w:r>
      <w:bookmarkEnd w:id="21"/>
      <w:bookmarkStart w:id="22" w:name="BKML"/>
      <w:r>
        <w:rPr>
          <w:rFonts w:hint="eastAsia" w:ascii="黑体" w:hAnsi="宋体" w:eastAsia="黑体" w:cs="黑体"/>
          <w:kern w:val="0"/>
          <w:sz w:val="32"/>
          <w:szCs w:val="32"/>
          <w:highlight w:val="none"/>
          <w:lang w:val="en-US" w:eastAsia="zh-CN" w:bidi="ar"/>
        </w:rPr>
        <w:t>  </w:t>
      </w:r>
      <w:bookmarkEnd w:id="22"/>
      <w:r>
        <w:rPr>
          <w:rFonts w:hint="eastAsia" w:ascii="黑体" w:hAnsi="宋体" w:eastAsia="黑体" w:cs="黑体"/>
          <w:kern w:val="0"/>
          <w:sz w:val="32"/>
          <w:szCs w:val="32"/>
          <w:highlight w:val="none"/>
          <w:lang w:val="en-US" w:eastAsia="zh-CN" w:bidi="ar"/>
        </w:rPr>
        <w:t>录</w:t>
      </w:r>
    </w:p>
    <w:sdt>
      <w:sdtPr>
        <w:rPr>
          <w:rFonts w:ascii="宋体" w:hAnsi="宋体" w:eastAsia="宋体" w:cs="Times New Roman"/>
          <w:kern w:val="2"/>
          <w:sz w:val="21"/>
          <w:szCs w:val="24"/>
          <w:lang w:val="en-US" w:eastAsia="zh-CN" w:bidi="ar-SA"/>
        </w:rPr>
        <w:id w:val="147469453"/>
        <w15:color w:val="DBDBDB"/>
        <w:docPartObj>
          <w:docPartGallery w:val="Table of Contents"/>
          <w:docPartUnique/>
        </w:docPartObj>
      </w:sdtPr>
      <w:sdtEndPr>
        <w:rPr>
          <w:rFonts w:ascii="宋体" w:hAnsi="宋体" w:eastAsia="宋体" w:cs="Times New Roman"/>
          <w:kern w:val="2"/>
          <w:sz w:val="21"/>
          <w:szCs w:val="24"/>
          <w:lang w:val="en-US" w:eastAsia="zh-CN" w:bidi="ar-SA"/>
        </w:rPr>
      </w:sdtEndPr>
      <w:sdtContent>
        <w:p w14:paraId="1AEDCDA2">
          <w:pPr>
            <w:spacing w:before="0" w:beforeLines="0" w:after="0" w:afterLines="0" w:line="240" w:lineRule="auto"/>
            <w:ind w:left="0" w:leftChars="0" w:right="0" w:rightChars="0" w:firstLine="0" w:firstLineChars="0"/>
            <w:jc w:val="center"/>
          </w:pPr>
          <w:bookmarkStart w:id="23" w:name="_Toc9676"/>
          <w:bookmarkEnd w:id="23"/>
          <w:bookmarkStart w:id="24" w:name="_Toc98182826"/>
          <w:bookmarkEnd w:id="24"/>
          <w:bookmarkStart w:id="25" w:name="_Toc16676"/>
          <w:bookmarkEnd w:id="25"/>
          <w:bookmarkStart w:id="26" w:name="_Toc13984"/>
          <w:bookmarkEnd w:id="26"/>
          <w:bookmarkStart w:id="27" w:name="_Toc100135890"/>
          <w:bookmarkEnd w:id="27"/>
          <w:bookmarkStart w:id="28" w:name="_Toc11734"/>
          <w:bookmarkEnd w:id="28"/>
          <w:bookmarkStart w:id="29" w:name="_Toc133594673"/>
          <w:bookmarkEnd w:id="29"/>
          <w:bookmarkStart w:id="30" w:name="_Toc88686521"/>
          <w:bookmarkEnd w:id="30"/>
          <w:bookmarkStart w:id="31" w:name="_Toc89030405"/>
          <w:bookmarkEnd w:id="31"/>
          <w:bookmarkStart w:id="32" w:name="_Toc1539"/>
          <w:bookmarkEnd w:id="32"/>
          <w:r>
            <w:fldChar w:fldCharType="begin"/>
          </w:r>
          <w:r>
            <w:instrText xml:space="preserve">TOC \o "1-2" \h \u </w:instrText>
          </w:r>
          <w:r>
            <w:fldChar w:fldCharType="separate"/>
          </w:r>
        </w:p>
        <w:p w14:paraId="1B4C2D1C">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_Toc29329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1 范围</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_Toc29329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1</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39161B98">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_Toc15016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2 规范性引用文件</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_Toc15016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1</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5ADF103F">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_Toc2096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3 术语和定义</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_Toc2096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1</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6BE61B91">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_Toc6052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4 适用条件</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_Toc6052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1</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20DF7183">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_Toc1233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5 额外性论述</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_Toc1233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2</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12ED1E1B">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_Toc8097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6 避免减排量重复申报的措施</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_Toc8097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2</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3F318A6C">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_Toc18780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7 核算边界的确定</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_Toc18780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2</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77DF3B35">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_Toc14870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8 基准线情景</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_Toc14870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2</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021A00E3">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_Toc18646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9 项目情景</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_Toc18646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3</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15764FD3">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_Toc14778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10 减排量计算</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_Toc14778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3</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5233683F">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_Toc4055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11 数据来源与监测</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_Toc4055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4</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30447CA2">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_Toc21141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12 核证要点及方法</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_Toc21141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5</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5F82B189">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_Toc23515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附　录　A 深圳市碳普惠减排量核算报告（模板）</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_Toc23515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6</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0DCBDD4B">
          <w:pPr>
            <w:widowControl/>
            <w:tabs>
              <w:tab w:val="right" w:leader="dot" w:pos="9354"/>
            </w:tabs>
            <w:spacing w:after="100" w:line="276" w:lineRule="auto"/>
            <w:jc w:val="left"/>
            <w:rPr>
              <w:rFonts w:hint="eastAsia" w:ascii="宋体" w:hAnsi="宋体" w:eastAsia="宋体" w:cs="宋体"/>
              <w:kern w:val="0"/>
              <w:sz w:val="22"/>
              <w:szCs w:val="22"/>
              <w:highlight w:val="none"/>
              <w:lang w:val="en-US" w:eastAsia="zh-CN" w:bidi="ar-SA"/>
            </w:rPr>
          </w:pP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HYPERLINK \l _Toc8424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附　录　B 深圳市分布式光伏发电系统碳普惠减排量备案申请材料清单</w:t>
          </w:r>
          <w:r>
            <w:rPr>
              <w:rFonts w:hint="eastAsia" w:ascii="宋体" w:hAnsi="宋体" w:eastAsia="宋体" w:cs="宋体"/>
              <w:kern w:val="0"/>
              <w:sz w:val="22"/>
              <w:szCs w:val="22"/>
              <w:highlight w:val="none"/>
              <w:lang w:val="en-US" w:eastAsia="zh-CN" w:bidi="ar-SA"/>
            </w:rPr>
            <w:tab/>
          </w:r>
          <w:r>
            <w:rPr>
              <w:rFonts w:hint="eastAsia" w:ascii="宋体" w:hAnsi="宋体" w:eastAsia="宋体" w:cs="宋体"/>
              <w:kern w:val="0"/>
              <w:sz w:val="22"/>
              <w:szCs w:val="22"/>
              <w:highlight w:val="none"/>
              <w:lang w:val="en-US" w:eastAsia="zh-CN" w:bidi="ar-SA"/>
            </w:rPr>
            <w:fldChar w:fldCharType="begin"/>
          </w:r>
          <w:r>
            <w:rPr>
              <w:rFonts w:hint="eastAsia" w:ascii="宋体" w:hAnsi="宋体" w:eastAsia="宋体" w:cs="宋体"/>
              <w:kern w:val="0"/>
              <w:sz w:val="22"/>
              <w:szCs w:val="22"/>
              <w:highlight w:val="none"/>
              <w:lang w:val="en-US" w:eastAsia="zh-CN" w:bidi="ar-SA"/>
            </w:rPr>
            <w:instrText xml:space="preserve"> PAGEREF _Toc8424 \h </w:instrText>
          </w:r>
          <w:r>
            <w:rPr>
              <w:rFonts w:hint="eastAsia" w:ascii="宋体" w:hAnsi="宋体" w:eastAsia="宋体" w:cs="宋体"/>
              <w:kern w:val="0"/>
              <w:sz w:val="22"/>
              <w:szCs w:val="22"/>
              <w:highlight w:val="none"/>
              <w:lang w:val="en-US" w:eastAsia="zh-CN" w:bidi="ar-SA"/>
            </w:rPr>
            <w:fldChar w:fldCharType="separate"/>
          </w:r>
          <w:r>
            <w:rPr>
              <w:rFonts w:hint="eastAsia" w:ascii="宋体" w:hAnsi="宋体" w:eastAsia="宋体" w:cs="宋体"/>
              <w:kern w:val="0"/>
              <w:sz w:val="22"/>
              <w:szCs w:val="22"/>
              <w:highlight w:val="none"/>
              <w:lang w:val="en-US" w:eastAsia="zh-CN" w:bidi="ar-SA"/>
            </w:rPr>
            <w:t>9</w:t>
          </w:r>
          <w:r>
            <w:rPr>
              <w:rFonts w:hint="eastAsia" w:ascii="宋体" w:hAnsi="宋体" w:eastAsia="宋体" w:cs="宋体"/>
              <w:kern w:val="0"/>
              <w:sz w:val="22"/>
              <w:szCs w:val="22"/>
              <w:highlight w:val="none"/>
              <w:lang w:val="en-US" w:eastAsia="zh-CN" w:bidi="ar-SA"/>
            </w:rPr>
            <w:fldChar w:fldCharType="end"/>
          </w:r>
          <w:r>
            <w:rPr>
              <w:rFonts w:hint="eastAsia" w:ascii="宋体" w:hAnsi="宋体" w:eastAsia="宋体" w:cs="宋体"/>
              <w:kern w:val="0"/>
              <w:sz w:val="22"/>
              <w:szCs w:val="22"/>
              <w:highlight w:val="none"/>
              <w:lang w:val="en-US" w:eastAsia="zh-CN" w:bidi="ar-SA"/>
            </w:rPr>
            <w:fldChar w:fldCharType="end"/>
          </w:r>
        </w:p>
        <w:p w14:paraId="27D449C8">
          <w:r>
            <w:fldChar w:fldCharType="end"/>
          </w:r>
        </w:p>
      </w:sdtContent>
    </w:sdt>
    <w:p w14:paraId="25197FD1"/>
    <w:p w14:paraId="1B20844A">
      <w:pPr>
        <w:keepNext w:val="0"/>
        <w:keepLines w:val="0"/>
        <w:widowControl w:val="0"/>
        <w:suppressLineNumbers w:val="0"/>
        <w:spacing w:before="0" w:beforeAutospacing="0" w:after="326" w:afterLines="100" w:afterAutospacing="0"/>
        <w:ind w:left="0" w:right="0"/>
        <w:jc w:val="center"/>
        <w:rPr>
          <w:rFonts w:hint="eastAsia" w:ascii="黑体" w:hAnsi="宋体" w:eastAsia="黑体" w:cs="黑体"/>
          <w:kern w:val="2"/>
          <w:sz w:val="21"/>
          <w:szCs w:val="21"/>
          <w:highlight w:val="none"/>
        </w:rPr>
      </w:pPr>
      <w:bookmarkStart w:id="33" w:name="_Toc31370"/>
      <w:bookmarkEnd w:id="33"/>
    </w:p>
    <w:p w14:paraId="4C523CC7">
      <w:pPr>
        <w:pStyle w:val="12"/>
        <w:keepNext w:val="0"/>
        <w:keepLines w:val="0"/>
        <w:pageBreakBefore/>
        <w:widowControl/>
        <w:suppressLineNumbers w:val="0"/>
        <w:shd w:val="clear" w:color="auto" w:fill="FFFFFF"/>
        <w:spacing w:before="0" w:beforeAutospacing="0" w:after="0" w:afterAutospacing="0" w:line="460" w:lineRule="exact"/>
        <w:ind w:left="0" w:right="0"/>
        <w:jc w:val="center"/>
        <w:outlineLvl w:val="9"/>
        <w:rPr>
          <w:rFonts w:hint="eastAsia" w:ascii="黑体" w:hAnsi="宋体" w:eastAsia="黑体" w:cs="黑体"/>
          <w:kern w:val="0"/>
          <w:sz w:val="32"/>
          <w:szCs w:val="32"/>
          <w:highlight w:val="none"/>
          <w:shd w:val="clear" w:color="auto" w:fill="auto"/>
          <w:lang w:val="en-US" w:eastAsia="zh-CN" w:bidi="ar"/>
        </w:rPr>
        <w:sectPr>
          <w:headerReference r:id="rId10" w:type="default"/>
          <w:footerReference r:id="rId11" w:type="default"/>
          <w:footerReference r:id="rId12" w:type="even"/>
          <w:pgSz w:w="11906" w:h="16838"/>
          <w:pgMar w:top="567" w:right="1417" w:bottom="1134" w:left="1134" w:header="1418" w:footer="1134" w:gutter="0"/>
          <w:pgNumType w:fmt="decimal" w:start="1"/>
          <w:cols w:space="720" w:num="1"/>
          <w:docGrid w:type="lines" w:linePitch="312" w:charSpace="0"/>
        </w:sectPr>
      </w:pPr>
    </w:p>
    <w:p w14:paraId="4EB3A01F">
      <w:pPr>
        <w:pStyle w:val="12"/>
        <w:keepNext w:val="0"/>
        <w:keepLines w:val="0"/>
        <w:pageBreakBefore/>
        <w:widowControl/>
        <w:suppressLineNumbers w:val="0"/>
        <w:shd w:val="clear" w:color="auto" w:fill="FFFFFF"/>
        <w:spacing w:before="0" w:beforeAutospacing="0" w:after="0" w:afterAutospacing="0" w:line="460" w:lineRule="exact"/>
        <w:ind w:left="0" w:right="0"/>
        <w:jc w:val="center"/>
        <w:outlineLvl w:val="9"/>
        <w:rPr>
          <w:rFonts w:hint="eastAsia" w:ascii="黑体" w:hAnsi="宋体" w:eastAsia="黑体" w:cs="黑体"/>
          <w:sz w:val="32"/>
          <w:szCs w:val="32"/>
          <w:highlight w:val="none"/>
        </w:rPr>
      </w:pPr>
      <w:r>
        <w:rPr>
          <w:rFonts w:hint="eastAsia" w:ascii="黑体" w:hAnsi="宋体" w:eastAsia="黑体" w:cs="黑体"/>
          <w:kern w:val="0"/>
          <w:sz w:val="32"/>
          <w:szCs w:val="32"/>
          <w:highlight w:val="none"/>
          <w:shd w:val="clear" w:color="auto" w:fill="auto"/>
          <w:lang w:val="en-US" w:eastAsia="zh-CN" w:bidi="ar"/>
        </w:rPr>
        <w:t>深圳市分布式光伏发电系统碳普惠方法学</w:t>
      </w:r>
    </w:p>
    <w:p w14:paraId="29616DF2">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34" w:name="_Toc100135891"/>
      <w:bookmarkEnd w:id="34"/>
      <w:bookmarkStart w:id="35" w:name="_Toc52091808"/>
      <w:bookmarkEnd w:id="35"/>
      <w:bookmarkStart w:id="36" w:name="_Toc6819"/>
      <w:bookmarkEnd w:id="36"/>
      <w:bookmarkStart w:id="37" w:name="_Toc133594674"/>
      <w:bookmarkEnd w:id="37"/>
      <w:bookmarkStart w:id="38" w:name="_Toc28333"/>
      <w:bookmarkEnd w:id="38"/>
      <w:bookmarkStart w:id="39" w:name="_Toc16177"/>
      <w:bookmarkEnd w:id="39"/>
      <w:bookmarkStart w:id="40" w:name="_Toc28610"/>
      <w:bookmarkStart w:id="41" w:name="_Toc29329"/>
      <w:bookmarkStart w:id="42" w:name="_Toc30283"/>
      <w:r>
        <w:rPr>
          <w:rFonts w:hint="eastAsia" w:ascii="黑体" w:hAnsi="宋体" w:eastAsia="黑体" w:cs="黑体"/>
          <w:kern w:val="0"/>
          <w:sz w:val="21"/>
          <w:szCs w:val="21"/>
          <w:highlight w:val="none"/>
          <w:lang w:val="en-US" w:eastAsia="zh-CN" w:bidi="ar"/>
        </w:rPr>
        <w:t>范围</w:t>
      </w:r>
      <w:bookmarkEnd w:id="40"/>
      <w:bookmarkEnd w:id="41"/>
      <w:bookmarkEnd w:id="42"/>
    </w:p>
    <w:p w14:paraId="3D61284B">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sz w:val="21"/>
          <w:szCs w:val="21"/>
          <w:highlight w:val="none"/>
        </w:rPr>
      </w:pPr>
      <w:bookmarkStart w:id="43" w:name="OLE_LINK34"/>
      <w:r>
        <w:rPr>
          <w:rFonts w:hint="eastAsia" w:ascii="宋体" w:hAnsi="宋体" w:eastAsia="宋体" w:cs="宋体"/>
          <w:kern w:val="0"/>
          <w:sz w:val="21"/>
          <w:szCs w:val="21"/>
          <w:highlight w:val="none"/>
          <w:lang w:val="en-US" w:eastAsia="zh-CN" w:bidi="ar"/>
        </w:rPr>
        <w:t>本方法学规定了在深圳碳普惠机制下，</w:t>
      </w:r>
      <w:bookmarkStart w:id="44" w:name="OLE_LINK33"/>
      <w:r>
        <w:rPr>
          <w:rFonts w:hint="eastAsia" w:ascii="宋体" w:hAnsi="宋体" w:eastAsia="宋体" w:cs="宋体"/>
          <w:kern w:val="0"/>
          <w:sz w:val="21"/>
          <w:szCs w:val="21"/>
          <w:highlight w:val="none"/>
          <w:lang w:val="en-US" w:eastAsia="zh-CN" w:bidi="ar"/>
        </w:rPr>
        <w:t>通过安装并运行3MW及以下分布式光伏发电系统的碳普惠行为所产生减排量的核算及核证方法。</w:t>
      </w:r>
      <w:bookmarkEnd w:id="44"/>
    </w:p>
    <w:bookmarkEnd w:id="43"/>
    <w:p w14:paraId="77003A85">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45" w:name="_Toc30133"/>
      <w:bookmarkEnd w:id="45"/>
      <w:bookmarkStart w:id="46" w:name="_Toc52091809"/>
      <w:bookmarkEnd w:id="46"/>
      <w:bookmarkStart w:id="47" w:name="_Toc133594675"/>
      <w:bookmarkEnd w:id="47"/>
      <w:bookmarkStart w:id="48" w:name="_Toc31626"/>
      <w:bookmarkEnd w:id="48"/>
      <w:bookmarkStart w:id="49" w:name="_Toc100135892"/>
      <w:bookmarkEnd w:id="49"/>
      <w:bookmarkStart w:id="50" w:name="_Toc6573"/>
      <w:bookmarkEnd w:id="50"/>
      <w:bookmarkStart w:id="51" w:name="_Toc15016"/>
      <w:bookmarkStart w:id="52" w:name="_Toc10611"/>
      <w:bookmarkStart w:id="53" w:name="_Toc7323"/>
      <w:r>
        <w:rPr>
          <w:rFonts w:hint="eastAsia" w:ascii="黑体" w:hAnsi="宋体" w:eastAsia="黑体" w:cs="黑体"/>
          <w:kern w:val="0"/>
          <w:sz w:val="21"/>
          <w:szCs w:val="21"/>
          <w:highlight w:val="none"/>
          <w:lang w:val="en-US" w:eastAsia="zh-CN" w:bidi="ar"/>
        </w:rPr>
        <w:t>规范性引用文件</w:t>
      </w:r>
      <w:bookmarkEnd w:id="51"/>
      <w:bookmarkEnd w:id="52"/>
      <w:bookmarkEnd w:id="53"/>
    </w:p>
    <w:p w14:paraId="7DFBC677">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default" w:ascii="宋体" w:hAnsi="宋体" w:eastAsia="宋体" w:cs="宋体"/>
          <w:kern w:val="0"/>
          <w:sz w:val="21"/>
          <w:szCs w:val="21"/>
          <w:highlight w:val="none"/>
          <w:lang w:val="en-US" w:eastAsia="zh-CN" w:bidi="ar"/>
        </w:rPr>
      </w:pPr>
      <w:bookmarkStart w:id="54" w:name="OLE_LINK27"/>
      <w:bookmarkStart w:id="55" w:name="_Toc2216"/>
      <w:bookmarkStart w:id="56" w:name="_Toc22917"/>
      <w:r>
        <w:rPr>
          <w:rFonts w:hint="eastAsia" w:ascii="宋体" w:hAnsi="宋体" w:eastAsia="宋体" w:cs="宋体"/>
          <w:color w:val="auto"/>
          <w:kern w:val="0"/>
          <w:sz w:val="21"/>
          <w:szCs w:val="21"/>
          <w:highlight w:val="none"/>
          <w:lang w:val="en-US" w:eastAsia="zh-CN" w:bidi="ar"/>
        </w:rPr>
        <w:t>本文件没有规范性引用文件。</w:t>
      </w:r>
    </w:p>
    <w:bookmarkEnd w:id="54"/>
    <w:p w14:paraId="08CECDAB">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57" w:name="_Toc2096"/>
      <w:r>
        <w:rPr>
          <w:rFonts w:hint="eastAsia" w:ascii="黑体" w:hAnsi="宋体" w:eastAsia="黑体" w:cs="黑体"/>
          <w:kern w:val="0"/>
          <w:sz w:val="21"/>
          <w:szCs w:val="21"/>
          <w:highlight w:val="none"/>
          <w:lang w:val="en-US" w:eastAsia="zh-CN" w:bidi="ar"/>
        </w:rPr>
        <w:t>术语和定义</w:t>
      </w:r>
      <w:bookmarkEnd w:id="55"/>
      <w:bookmarkEnd w:id="56"/>
      <w:bookmarkEnd w:id="57"/>
    </w:p>
    <w:p w14:paraId="67DAE4C8">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下列术语和定义适用于本文件。</w:t>
      </w:r>
    </w:p>
    <w:p w14:paraId="1C27B0A8">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宋体" w:hAnsi="宋体" w:eastAsia="黑体" w:cs="黑体"/>
          <w:sz w:val="21"/>
          <w:szCs w:val="21"/>
          <w:highlight w:val="none"/>
        </w:rPr>
      </w:pPr>
      <w:bookmarkStart w:id="58" w:name="_Toc6163"/>
      <w:r>
        <w:rPr>
          <w:rFonts w:hint="eastAsia" w:ascii="黑体" w:hAnsi="宋体" w:eastAsia="黑体" w:cs="黑体"/>
          <w:kern w:val="0"/>
          <w:sz w:val="21"/>
          <w:szCs w:val="21"/>
          <w:highlight w:val="none"/>
          <w:lang w:val="en-US" w:eastAsia="zh-CN" w:bidi="ar"/>
        </w:rPr>
        <w:t>温室气体</w:t>
      </w:r>
      <w:bookmarkEnd w:id="58"/>
    </w:p>
    <w:p w14:paraId="2B2C6EC7">
      <w:pPr>
        <w:keepNext w:val="0"/>
        <w:keepLines w:val="0"/>
        <w:widowControl w:val="0"/>
        <w:suppressLineNumbers w:val="0"/>
        <w:autoSpaceDE w:val="0"/>
        <w:autoSpaceDN w:val="0"/>
        <w:spacing w:before="0" w:beforeAutospacing="0" w:after="0" w:afterAutospacing="0"/>
        <w:ind w:left="0" w:right="0" w:firstLine="420"/>
        <w:jc w:val="both"/>
        <w:rPr>
          <w:rFonts w:hint="default" w:ascii="Times New Roman" w:hAnsi="Times New Roman" w:cs="Times New Roman"/>
          <w:color w:val="000000"/>
          <w:kern w:val="0"/>
          <w:sz w:val="21"/>
          <w:szCs w:val="21"/>
          <w:highlight w:val="none"/>
        </w:rPr>
      </w:pPr>
      <w:r>
        <w:rPr>
          <w:rFonts w:hint="eastAsia" w:ascii="宋体" w:hAnsi="宋体" w:eastAsia="宋体" w:cs="宋体"/>
          <w:color w:val="000000"/>
          <w:kern w:val="0"/>
          <w:sz w:val="21"/>
          <w:szCs w:val="21"/>
          <w:highlight w:val="none"/>
          <w:lang w:val="en-US" w:eastAsia="zh-CN" w:bidi="ar"/>
        </w:rPr>
        <w:t>大气层中自然存在的和由于人类活动产生的能够吸收和散发由地球表面、大气层和云层所产生的、波长在红外光谱内的辐射的气态成分。</w:t>
      </w:r>
    </w:p>
    <w:p w14:paraId="0EC2A4F9">
      <w:pPr>
        <w:pStyle w:val="12"/>
        <w:keepNext w:val="0"/>
        <w:keepLines w:val="0"/>
        <w:widowControl/>
        <w:suppressLineNumbers w:val="0"/>
        <w:autoSpaceDE w:val="0"/>
        <w:autoSpaceDN w:val="0"/>
        <w:spacing w:before="100" w:beforeAutospacing="1" w:after="100" w:afterAutospacing="1"/>
        <w:ind w:left="0" w:right="0" w:firstLine="420" w:firstLineChars="200"/>
        <w:jc w:val="left"/>
        <w:rPr>
          <w:rFonts w:hint="eastAsia" w:ascii="宋体" w:hAnsi="宋体" w:eastAsia="宋体" w:cs="宋体"/>
          <w:kern w:val="2"/>
          <w:sz w:val="21"/>
          <w:szCs w:val="21"/>
          <w:highlight w:val="none"/>
        </w:rPr>
      </w:pPr>
      <w:r>
        <w:rPr>
          <w:rFonts w:hint="eastAsia" w:ascii="宋体" w:hAnsi="宋体" w:eastAsia="宋体" w:cs="宋体"/>
          <w:kern w:val="0"/>
          <w:sz w:val="21"/>
          <w:szCs w:val="21"/>
          <w:highlight w:val="none"/>
          <w:lang w:val="en-US" w:eastAsia="zh-CN" w:bidi="ar"/>
        </w:rPr>
        <w:t>[来源：</w:t>
      </w:r>
      <w:r>
        <w:rPr>
          <w:rFonts w:hint="default" w:ascii="宋体" w:hAnsi="宋体" w:eastAsia="宋体" w:cs="宋体"/>
          <w:color w:val="000000"/>
          <w:kern w:val="0"/>
          <w:sz w:val="21"/>
          <w:szCs w:val="21"/>
          <w:highlight w:val="none"/>
          <w:lang w:val="en-US" w:eastAsia="zh-CN" w:bidi="ar"/>
        </w:rPr>
        <w:t>GB/T 32150-2015</w:t>
      </w:r>
      <w:r>
        <w:rPr>
          <w:rFonts w:hint="eastAsia" w:ascii="宋体" w:hAnsi="宋体" w:eastAsia="宋体" w:cs="宋体"/>
          <w:color w:val="000000"/>
          <w:kern w:val="0"/>
          <w:sz w:val="21"/>
          <w:szCs w:val="21"/>
          <w:highlight w:val="none"/>
          <w:lang w:val="en-US" w:eastAsia="zh-CN" w:bidi="ar"/>
        </w:rPr>
        <w:t>，3.1]</w:t>
      </w:r>
      <w:bookmarkStart w:id="259" w:name="_GoBack"/>
      <w:bookmarkEnd w:id="259"/>
    </w:p>
    <w:p w14:paraId="791515E0">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kern w:val="0"/>
          <w:sz w:val="21"/>
          <w:szCs w:val="21"/>
          <w:highlight w:val="none"/>
          <w:lang w:val="en-US" w:eastAsia="zh-CN" w:bidi="ar"/>
        </w:rPr>
      </w:pPr>
      <w:bookmarkStart w:id="59" w:name="_Toc13374"/>
      <w:bookmarkEnd w:id="59"/>
      <w:bookmarkStart w:id="60" w:name="_Toc17843"/>
      <w:bookmarkEnd w:id="60"/>
      <w:bookmarkStart w:id="61" w:name="_Toc6600"/>
      <w:bookmarkEnd w:id="61"/>
      <w:bookmarkStart w:id="62" w:name="_Toc133594677"/>
      <w:bookmarkEnd w:id="62"/>
      <w:bookmarkStart w:id="63" w:name="_Toc6713"/>
      <w:bookmarkEnd w:id="63"/>
      <w:bookmarkStart w:id="64" w:name="_Toc100135894"/>
      <w:bookmarkStart w:id="65" w:name="_Toc32140"/>
      <w:r>
        <w:rPr>
          <w:rFonts w:hint="eastAsia" w:ascii="黑体" w:hAnsi="宋体" w:eastAsia="黑体" w:cs="黑体"/>
          <w:kern w:val="0"/>
          <w:sz w:val="21"/>
          <w:szCs w:val="21"/>
          <w:highlight w:val="none"/>
          <w:lang w:val="en-US" w:eastAsia="zh-CN" w:bidi="ar"/>
        </w:rPr>
        <w:t>温室气体排放</w:t>
      </w:r>
    </w:p>
    <w:p w14:paraId="52AB69A4">
      <w:pPr>
        <w:keepNext w:val="0"/>
        <w:keepLines w:val="0"/>
        <w:widowControl w:val="0"/>
        <w:suppressLineNumbers w:val="0"/>
        <w:autoSpaceDE w:val="0"/>
        <w:autoSpaceDN w:val="0"/>
        <w:spacing w:before="0" w:beforeAutospacing="0" w:after="0" w:afterAutospacing="0"/>
        <w:ind w:left="0" w:right="0" w:firstLine="42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指在特定时段向大气释放的温室气体。本方法学涉及的温室气体种类为二氧化碳。</w:t>
      </w:r>
    </w:p>
    <w:p w14:paraId="4081C8BB">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kern w:val="0"/>
          <w:sz w:val="21"/>
          <w:szCs w:val="21"/>
          <w:highlight w:val="none"/>
          <w:lang w:val="en-US" w:eastAsia="zh-CN" w:bidi="ar"/>
        </w:rPr>
      </w:pPr>
      <w:r>
        <w:rPr>
          <w:rFonts w:hint="eastAsia" w:ascii="黑体" w:hAnsi="宋体" w:eastAsia="黑体" w:cs="黑体"/>
          <w:kern w:val="0"/>
          <w:sz w:val="21"/>
          <w:szCs w:val="21"/>
          <w:highlight w:val="none"/>
          <w:lang w:val="en-US" w:eastAsia="zh-CN" w:bidi="ar"/>
        </w:rPr>
        <w:t>分布式光伏发电系统</w:t>
      </w:r>
    </w:p>
    <w:p w14:paraId="6181C72B">
      <w:pPr>
        <w:keepNext w:val="0"/>
        <w:keepLines w:val="0"/>
        <w:widowControl w:val="0"/>
        <w:suppressLineNumbers w:val="0"/>
        <w:autoSpaceDE w:val="0"/>
        <w:autoSpaceDN w:val="0"/>
        <w:spacing w:before="0" w:beforeAutospacing="0" w:after="0" w:afterAutospacing="0"/>
        <w:ind w:left="0" w:right="0" w:firstLine="420"/>
        <w:jc w:val="both"/>
        <w:rPr>
          <w:rFonts w:hint="eastAsia" w:ascii="宋体" w:hAnsi="宋体" w:eastAsia="宋体" w:cs="宋体"/>
          <w:color w:val="000000"/>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指采用光伏组件,将太阳能直接转换为电能的用户侧发电系统。</w:t>
      </w:r>
    </w:p>
    <w:p w14:paraId="638294AA">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66" w:name="_Toc6052"/>
      <w:r>
        <w:rPr>
          <w:rFonts w:hint="eastAsia" w:ascii="黑体" w:hAnsi="宋体" w:eastAsia="黑体" w:cs="黑体"/>
          <w:kern w:val="0"/>
          <w:sz w:val="21"/>
          <w:szCs w:val="21"/>
          <w:highlight w:val="none"/>
          <w:lang w:val="en-US" w:eastAsia="zh-CN" w:bidi="ar"/>
        </w:rPr>
        <w:t>适用条件</w:t>
      </w:r>
      <w:bookmarkEnd w:id="64"/>
      <w:bookmarkEnd w:id="65"/>
      <w:bookmarkEnd w:id="66"/>
    </w:p>
    <w:p w14:paraId="10B5A4AB">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67" w:name="_Toc14014"/>
      <w:bookmarkEnd w:id="67"/>
      <w:bookmarkStart w:id="68" w:name="_Toc362"/>
      <w:bookmarkStart w:id="69" w:name="_Toc133594678"/>
      <w:r>
        <w:rPr>
          <w:rFonts w:hint="eastAsia" w:ascii="黑体" w:hAnsi="宋体" w:eastAsia="黑体" w:cs="黑体"/>
          <w:kern w:val="0"/>
          <w:sz w:val="21"/>
          <w:szCs w:val="21"/>
          <w:highlight w:val="none"/>
          <w:lang w:val="en-US" w:eastAsia="zh-CN" w:bidi="ar"/>
        </w:rPr>
        <w:t>申报条件</w:t>
      </w:r>
      <w:bookmarkEnd w:id="68"/>
      <w:bookmarkEnd w:id="69"/>
    </w:p>
    <w:p w14:paraId="0C371BE6">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70" w:name="OLE_LINK32"/>
      <w:bookmarkStart w:id="71" w:name="OLE_LINK5"/>
      <w:r>
        <w:rPr>
          <w:rFonts w:hint="eastAsia" w:ascii="宋体" w:hAnsi="宋体" w:eastAsia="宋体" w:cs="宋体"/>
          <w:kern w:val="0"/>
          <w:sz w:val="21"/>
          <w:szCs w:val="21"/>
          <w:highlight w:val="none"/>
          <w:lang w:val="en-US" w:eastAsia="zh-CN" w:bidi="ar"/>
        </w:rPr>
        <w:t>项目活动涉及的分布式光伏发电系统要求如下：</w:t>
      </w:r>
    </w:p>
    <w:p w14:paraId="46B74139">
      <w:pPr>
        <w:pStyle w:val="12"/>
        <w:keepNext w:val="0"/>
        <w:keepLines w:val="0"/>
        <w:widowControl/>
        <w:numPr>
          <w:ilvl w:val="0"/>
          <w:numId w:val="5"/>
        </w:numPr>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72" w:name="OLE_LINK72"/>
      <w:r>
        <w:rPr>
          <w:rFonts w:hint="eastAsia" w:ascii="宋体" w:hAnsi="宋体" w:eastAsia="宋体" w:cs="宋体"/>
          <w:kern w:val="0"/>
          <w:sz w:val="21"/>
          <w:szCs w:val="21"/>
          <w:highlight w:val="none"/>
          <w:lang w:val="en-US" w:eastAsia="zh-CN" w:bidi="ar"/>
        </w:rPr>
        <w:t>单个项目实际装机容量3MW及以下，以并网验收文件为准。</w:t>
      </w:r>
    </w:p>
    <w:p w14:paraId="08F2D2C9">
      <w:pPr>
        <w:pStyle w:val="12"/>
        <w:keepNext w:val="0"/>
        <w:keepLines w:val="0"/>
        <w:widowControl/>
        <w:numPr>
          <w:ilvl w:val="0"/>
          <w:numId w:val="5"/>
        </w:numPr>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r>
        <w:rPr>
          <w:rFonts w:hint="eastAsia" w:ascii="宋体" w:hAnsi="宋体" w:eastAsia="宋体" w:cs="宋体"/>
          <w:color w:val="000000"/>
          <w:kern w:val="0"/>
          <w:sz w:val="21"/>
          <w:szCs w:val="21"/>
          <w:highlight w:val="none"/>
          <w:lang w:val="en-US" w:eastAsia="zh-CN" w:bidi="ar"/>
        </w:rPr>
        <w:t>项目不属于碳市场重点排放单位碳排放核算边界内的项目。</w:t>
      </w:r>
    </w:p>
    <w:p w14:paraId="5E0592E0">
      <w:pPr>
        <w:pStyle w:val="12"/>
        <w:keepNext w:val="0"/>
        <w:keepLines w:val="0"/>
        <w:widowControl/>
        <w:numPr>
          <w:ilvl w:val="0"/>
          <w:numId w:val="5"/>
        </w:numPr>
        <w:suppressLineNumbers w:val="0"/>
        <w:autoSpaceDE w:val="0"/>
        <w:autoSpaceDN w:val="0"/>
        <w:spacing w:before="0" w:beforeAutospacing="0" w:after="0" w:afterAutospacing="0"/>
        <w:ind w:left="0" w:right="0" w:firstLine="420" w:firstLineChars="200"/>
        <w:jc w:val="left"/>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应符合国家和地方政府颁布的有关分布式光伏发电系统安装运行的相关法律、法规和政策措施以及相关的技术标准或规程。</w:t>
      </w:r>
      <w:bookmarkEnd w:id="70"/>
    </w:p>
    <w:p w14:paraId="765B847D">
      <w:pPr>
        <w:pStyle w:val="12"/>
        <w:keepNext w:val="0"/>
        <w:keepLines w:val="0"/>
        <w:widowControl/>
        <w:numPr>
          <w:ilvl w:val="0"/>
          <w:numId w:val="5"/>
        </w:numPr>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73" w:name="OLE_LINK71"/>
      <w:r>
        <w:rPr>
          <w:rFonts w:hint="eastAsia" w:ascii="宋体" w:hAnsi="宋体" w:eastAsia="宋体" w:cs="宋体"/>
          <w:sz w:val="21"/>
          <w:szCs w:val="21"/>
          <w:highlight w:val="none"/>
        </w:rPr>
        <w:t>多个分布式光伏项目可捆绑申请减排量</w:t>
      </w:r>
      <w:bookmarkEnd w:id="73"/>
      <w:r>
        <w:rPr>
          <w:rFonts w:hint="eastAsia" w:ascii="宋体" w:hAnsi="宋体" w:eastAsia="宋体" w:cs="宋体"/>
          <w:sz w:val="21"/>
          <w:szCs w:val="21"/>
          <w:highlight w:val="none"/>
        </w:rPr>
        <w:t>，但捆绑项目在核算周期内的年均减排量应不</w:t>
      </w:r>
      <w:r>
        <w:rPr>
          <w:rFonts w:hint="eastAsia" w:ascii="宋体" w:hAnsi="宋体" w:eastAsia="宋体" w:cs="宋体"/>
          <w:sz w:val="21"/>
          <w:szCs w:val="21"/>
          <w:highlight w:val="none"/>
          <w:lang w:eastAsia="zh-CN"/>
        </w:rPr>
        <w:t>超过</w:t>
      </w:r>
      <w:r>
        <w:rPr>
          <w:rFonts w:hint="eastAsia" w:ascii="宋体" w:hAnsi="宋体" w:eastAsia="宋体" w:cs="宋体"/>
          <w:sz w:val="21"/>
          <w:szCs w:val="21"/>
          <w:highlight w:val="none"/>
          <w:lang w:val="en-US" w:eastAsia="zh-CN"/>
        </w:rPr>
        <w:t>2万</w:t>
      </w:r>
      <w:r>
        <w:rPr>
          <w:rFonts w:hint="eastAsia" w:ascii="宋体" w:hAnsi="宋体" w:eastAsia="宋体" w:cs="宋体"/>
          <w:sz w:val="21"/>
          <w:szCs w:val="21"/>
          <w:highlight w:val="none"/>
        </w:rPr>
        <w:t>吨CO</w:t>
      </w:r>
      <w:r>
        <w:rPr>
          <w:rFonts w:hint="eastAsia" w:ascii="宋体" w:hAnsi="宋体" w:eastAsia="宋体" w:cs="宋体"/>
          <w:sz w:val="21"/>
          <w:szCs w:val="21"/>
          <w:highlight w:val="none"/>
          <w:vertAlign w:val="subscript"/>
        </w:rPr>
        <w:t>2</w:t>
      </w:r>
      <w:r>
        <w:rPr>
          <w:rFonts w:hint="eastAsia" w:ascii="宋体" w:hAnsi="宋体" w:eastAsia="宋体" w:cs="宋体"/>
          <w:sz w:val="21"/>
          <w:szCs w:val="21"/>
          <w:highlight w:val="none"/>
        </w:rPr>
        <w:t>。</w:t>
      </w:r>
    </w:p>
    <w:bookmarkEnd w:id="71"/>
    <w:bookmarkEnd w:id="72"/>
    <w:p w14:paraId="7863CD3D">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74" w:name="_Toc25924"/>
      <w:bookmarkEnd w:id="74"/>
      <w:bookmarkStart w:id="75" w:name="_Toc133594679"/>
      <w:bookmarkStart w:id="76" w:name="_Toc20963"/>
      <w:r>
        <w:rPr>
          <w:rFonts w:hint="eastAsia" w:ascii="黑体" w:hAnsi="宋体" w:eastAsia="黑体" w:cs="黑体"/>
          <w:kern w:val="0"/>
          <w:sz w:val="21"/>
          <w:szCs w:val="21"/>
          <w:highlight w:val="none"/>
          <w:lang w:val="en-US" w:eastAsia="zh-CN" w:bidi="ar"/>
        </w:rPr>
        <w:t>申报主体</w:t>
      </w:r>
      <w:bookmarkEnd w:id="75"/>
      <w:bookmarkEnd w:id="76"/>
    </w:p>
    <w:p w14:paraId="52AA4608">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77" w:name="OLE_LINK29"/>
      <w:bookmarkStart w:id="78" w:name="OLE_LINK3"/>
      <w:r>
        <w:rPr>
          <w:rFonts w:hint="eastAsia" w:ascii="宋体" w:hAnsi="宋体" w:eastAsia="宋体" w:cs="宋体"/>
          <w:kern w:val="0"/>
          <w:sz w:val="21"/>
          <w:szCs w:val="21"/>
          <w:highlight w:val="none"/>
          <w:lang w:val="en-US" w:eastAsia="zh-CN" w:bidi="ar"/>
        </w:rPr>
        <w:t>项目申报主体为</w:t>
      </w:r>
      <w:bookmarkStart w:id="79" w:name="OLE_LINK1"/>
      <w:r>
        <w:rPr>
          <w:rFonts w:hint="eastAsia" w:ascii="宋体" w:hAnsi="宋体" w:eastAsia="宋体" w:cs="宋体"/>
          <w:kern w:val="0"/>
          <w:sz w:val="21"/>
          <w:szCs w:val="21"/>
          <w:highlight w:val="none"/>
          <w:lang w:val="en-US" w:eastAsia="zh-CN" w:bidi="ar"/>
        </w:rPr>
        <w:t>深圳市</w:t>
      </w:r>
      <w:bookmarkStart w:id="80" w:name="OLE_LINK2"/>
      <w:r>
        <w:rPr>
          <w:rFonts w:hint="eastAsia" w:ascii="宋体" w:hAnsi="宋体" w:eastAsia="宋体" w:cs="宋体"/>
          <w:kern w:val="0"/>
          <w:sz w:val="21"/>
          <w:szCs w:val="21"/>
          <w:highlight w:val="none"/>
          <w:lang w:val="en-US" w:eastAsia="zh-CN" w:bidi="ar"/>
        </w:rPr>
        <w:t>行政区域范围内的</w:t>
      </w:r>
      <w:r>
        <w:rPr>
          <w:rFonts w:hint="eastAsia" w:ascii="宋体" w:hAnsi="宋体" w:eastAsia="宋体" w:cs="宋体"/>
          <w:color w:val="auto"/>
          <w:kern w:val="0"/>
          <w:sz w:val="21"/>
          <w:szCs w:val="21"/>
          <w:highlight w:val="none"/>
          <w:lang w:val="en-US" w:eastAsia="zh-CN" w:bidi="ar"/>
        </w:rPr>
        <w:t>机关、</w:t>
      </w:r>
      <w:r>
        <w:rPr>
          <w:rFonts w:hint="eastAsia" w:ascii="宋体" w:hAnsi="宋体" w:eastAsia="宋体" w:cs="宋体"/>
          <w:kern w:val="0"/>
          <w:sz w:val="21"/>
          <w:szCs w:val="21"/>
          <w:highlight w:val="none"/>
          <w:lang w:val="en-US" w:eastAsia="zh-CN" w:bidi="ar"/>
        </w:rPr>
        <w:t>企事业单位</w:t>
      </w:r>
      <w:bookmarkEnd w:id="79"/>
      <w:bookmarkEnd w:id="80"/>
      <w:r>
        <w:rPr>
          <w:rFonts w:hint="eastAsia" w:ascii="宋体" w:hAnsi="宋体" w:eastAsia="宋体" w:cs="宋体"/>
          <w:kern w:val="0"/>
          <w:sz w:val="21"/>
          <w:szCs w:val="21"/>
          <w:highlight w:val="none"/>
          <w:lang w:val="en-US" w:eastAsia="zh-CN" w:bidi="ar"/>
        </w:rPr>
        <w:t>、社会组织。</w:t>
      </w:r>
    </w:p>
    <w:bookmarkEnd w:id="77"/>
    <w:bookmarkEnd w:id="78"/>
    <w:p w14:paraId="23CFA3C8">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宋体" w:hAnsi="宋体" w:eastAsia="黑体" w:cs="宋体"/>
          <w:sz w:val="21"/>
          <w:szCs w:val="21"/>
          <w:highlight w:val="none"/>
        </w:rPr>
      </w:pPr>
      <w:bookmarkStart w:id="81" w:name="_Toc3665"/>
      <w:bookmarkEnd w:id="81"/>
      <w:bookmarkStart w:id="82" w:name="_Toc31914"/>
      <w:bookmarkEnd w:id="82"/>
      <w:bookmarkStart w:id="83" w:name="_Toc133594680"/>
      <w:bookmarkStart w:id="84" w:name="_Toc8556"/>
      <w:r>
        <w:rPr>
          <w:rFonts w:hint="eastAsia" w:ascii="黑体" w:hAnsi="宋体" w:eastAsia="黑体" w:cs="黑体"/>
          <w:kern w:val="0"/>
          <w:sz w:val="21"/>
          <w:szCs w:val="21"/>
          <w:highlight w:val="none"/>
          <w:lang w:val="en-US" w:eastAsia="zh-CN" w:bidi="ar"/>
        </w:rPr>
        <w:t>减排量收益</w:t>
      </w:r>
      <w:bookmarkEnd w:id="83"/>
      <w:r>
        <w:rPr>
          <w:rFonts w:hint="eastAsia" w:ascii="黑体" w:hAnsi="宋体" w:eastAsia="黑体" w:cs="黑体"/>
          <w:kern w:val="0"/>
          <w:sz w:val="21"/>
          <w:szCs w:val="21"/>
          <w:highlight w:val="none"/>
          <w:lang w:val="en-US" w:eastAsia="zh-CN" w:bidi="ar"/>
        </w:rPr>
        <w:t>分配</w:t>
      </w:r>
      <w:bookmarkEnd w:id="84"/>
    </w:p>
    <w:p w14:paraId="77524C5A">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85" w:name="OLE_LINK4"/>
      <w:r>
        <w:rPr>
          <w:rFonts w:hint="eastAsia" w:ascii="宋体" w:hAnsi="宋体" w:eastAsia="宋体" w:cs="宋体"/>
          <w:kern w:val="0"/>
          <w:sz w:val="21"/>
          <w:szCs w:val="21"/>
          <w:highlight w:val="none"/>
          <w:lang w:val="en-US" w:eastAsia="zh-CN" w:bidi="ar"/>
        </w:rPr>
        <w:t>申请对象的减排量收益分配应按下列情况进行确定，</w:t>
      </w:r>
      <w:bookmarkStart w:id="86" w:name="OLE_LINK35"/>
      <w:r>
        <w:rPr>
          <w:rFonts w:hint="eastAsia" w:ascii="宋体" w:hAnsi="宋体" w:eastAsia="宋体" w:cs="宋体"/>
          <w:kern w:val="0"/>
          <w:sz w:val="21"/>
          <w:szCs w:val="21"/>
          <w:highlight w:val="none"/>
          <w:lang w:val="en-US" w:eastAsia="zh-CN" w:bidi="ar"/>
        </w:rPr>
        <w:t>以保障安装并运行分布式光伏发电系统行为实际执行者的权利</w:t>
      </w:r>
      <w:bookmarkEnd w:id="86"/>
      <w:r>
        <w:rPr>
          <w:rFonts w:hint="eastAsia" w:ascii="宋体" w:hAnsi="宋体" w:eastAsia="宋体" w:cs="宋体"/>
          <w:kern w:val="0"/>
          <w:sz w:val="21"/>
          <w:szCs w:val="21"/>
          <w:highlight w:val="none"/>
          <w:lang w:val="en-US" w:eastAsia="zh-CN" w:bidi="ar"/>
        </w:rPr>
        <w:t>：</w:t>
      </w:r>
    </w:p>
    <w:p w14:paraId="3AFDB199">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87" w:name="OLE_LINK36"/>
      <w:r>
        <w:rPr>
          <w:rFonts w:hint="eastAsia" w:ascii="宋体" w:hAnsi="宋体" w:eastAsia="宋体" w:cs="宋体"/>
          <w:kern w:val="0"/>
          <w:sz w:val="21"/>
          <w:szCs w:val="21"/>
          <w:highlight w:val="none"/>
          <w:lang w:val="en-US" w:eastAsia="zh-CN" w:bidi="ar"/>
        </w:rPr>
        <w:t>（1）机关、企事业单位及社会组织可自行申请碳普惠减排量，也可委托第三方</w:t>
      </w:r>
      <w:r>
        <w:rPr>
          <w:rFonts w:hint="eastAsia" w:ascii="宋体" w:hAnsi="宋体" w:eastAsia="宋体" w:cs="宋体"/>
          <w:kern w:val="0"/>
          <w:sz w:val="21"/>
          <w:szCs w:val="21"/>
          <w:highlight w:val="none"/>
          <w:lang w:val="en-US" w:eastAsia="zh-Hans" w:bidi="ar"/>
        </w:rPr>
        <w:t>组织机构</w:t>
      </w:r>
      <w:r>
        <w:rPr>
          <w:rFonts w:hint="eastAsia" w:ascii="宋体" w:hAnsi="宋体" w:eastAsia="宋体" w:cs="宋体"/>
          <w:kern w:val="0"/>
          <w:sz w:val="21"/>
          <w:szCs w:val="21"/>
          <w:highlight w:val="none"/>
          <w:lang w:val="en-US" w:eastAsia="zh-CN" w:bidi="ar"/>
        </w:rPr>
        <w:t>作为项目申报方进行申请</w:t>
      </w:r>
      <w:bookmarkEnd w:id="87"/>
      <w:r>
        <w:rPr>
          <w:rFonts w:hint="eastAsia" w:ascii="宋体" w:hAnsi="宋体" w:eastAsia="宋体" w:cs="宋体"/>
          <w:kern w:val="0"/>
          <w:sz w:val="21"/>
          <w:szCs w:val="21"/>
          <w:highlight w:val="none"/>
          <w:lang w:val="en-US" w:eastAsia="zh-CN" w:bidi="ar"/>
        </w:rPr>
        <w:t>；</w:t>
      </w:r>
      <w:bookmarkStart w:id="88" w:name="OLE_LINK37"/>
      <w:r>
        <w:rPr>
          <w:rFonts w:hint="eastAsia" w:ascii="宋体" w:hAnsi="宋体" w:eastAsia="宋体" w:cs="宋体"/>
          <w:kern w:val="0"/>
          <w:sz w:val="21"/>
          <w:szCs w:val="21"/>
          <w:highlight w:val="none"/>
          <w:lang w:val="en-US" w:eastAsia="zh-CN" w:bidi="ar"/>
        </w:rPr>
        <w:t>若为</w:t>
      </w:r>
      <w:r>
        <w:rPr>
          <w:rFonts w:hint="eastAsia" w:ascii="宋体" w:hAnsi="宋体" w:eastAsia="宋体" w:cs="宋体"/>
          <w:kern w:val="0"/>
          <w:sz w:val="21"/>
          <w:szCs w:val="21"/>
          <w:highlight w:val="none"/>
          <w:lang w:val="en-US" w:eastAsia="zh-Hans" w:bidi="ar"/>
        </w:rPr>
        <w:t>委托申请</w:t>
      </w:r>
      <w:r>
        <w:rPr>
          <w:rFonts w:hint="eastAsia" w:ascii="宋体" w:hAnsi="宋体" w:eastAsia="宋体" w:cs="宋体"/>
          <w:kern w:val="0"/>
          <w:sz w:val="21"/>
          <w:szCs w:val="21"/>
          <w:highlight w:val="none"/>
          <w:lang w:val="en-US" w:eastAsia="zh-CN" w:bidi="ar"/>
        </w:rPr>
        <w:t>，则项目实施方与项目申报方应签订委托协议，明确减排量分配比例，并保留相关证明材料以供</w:t>
      </w:r>
      <w:bookmarkEnd w:id="88"/>
      <w:r>
        <w:rPr>
          <w:rFonts w:hint="eastAsia" w:ascii="宋体" w:hAnsi="宋体" w:eastAsia="宋体" w:cs="宋体"/>
          <w:kern w:val="0"/>
          <w:sz w:val="21"/>
          <w:szCs w:val="21"/>
          <w:highlight w:val="none"/>
          <w:lang w:val="en-US" w:eastAsia="zh-CN" w:bidi="ar"/>
        </w:rPr>
        <w:t>核证。</w:t>
      </w:r>
    </w:p>
    <w:p w14:paraId="68425AD9">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89" w:name="OLE_LINK65"/>
      <w:r>
        <w:rPr>
          <w:rFonts w:hint="eastAsia" w:ascii="宋体" w:hAnsi="宋体" w:eastAsia="宋体" w:cs="宋体"/>
          <w:kern w:val="0"/>
          <w:sz w:val="21"/>
          <w:szCs w:val="21"/>
          <w:highlight w:val="none"/>
          <w:lang w:val="en-US" w:eastAsia="zh-CN" w:bidi="ar"/>
        </w:rPr>
        <w:t>（2）对于</w:t>
      </w:r>
      <w:bookmarkStart w:id="90" w:name="OLE_LINK64"/>
      <w:r>
        <w:rPr>
          <w:rFonts w:hint="eastAsia" w:ascii="宋体" w:hAnsi="宋体" w:eastAsia="宋体" w:cs="宋体"/>
          <w:kern w:val="0"/>
          <w:sz w:val="21"/>
          <w:szCs w:val="21"/>
          <w:highlight w:val="none"/>
          <w:lang w:val="en-US" w:eastAsia="zh-CN" w:bidi="ar"/>
        </w:rPr>
        <w:t>项目场地提供方和项目实施方</w:t>
      </w:r>
      <w:bookmarkEnd w:id="90"/>
      <w:r>
        <w:rPr>
          <w:rFonts w:hint="eastAsia" w:ascii="宋体" w:hAnsi="宋体" w:eastAsia="宋体" w:cs="宋体"/>
          <w:kern w:val="0"/>
          <w:sz w:val="21"/>
          <w:szCs w:val="21"/>
          <w:highlight w:val="none"/>
          <w:lang w:val="en-US" w:eastAsia="zh-CN" w:bidi="ar"/>
        </w:rPr>
        <w:t>一致的申请项目，根据本方法学申报的减排量转让收入归项目实施者所有；对于项目场地提供方和项目实施方不一致的申请项目，根据本方法学申报的减排量转让收入按照项目场地提供方和项目实施方事先约定的方式及比例分配，并保留相关证明材料以供核证。</w:t>
      </w:r>
      <w:bookmarkEnd w:id="89"/>
    </w:p>
    <w:bookmarkEnd w:id="85"/>
    <w:p w14:paraId="59D16D2D">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91" w:name="_Toc100135896"/>
      <w:bookmarkEnd w:id="91"/>
      <w:bookmarkStart w:id="92" w:name="_Toc12607"/>
      <w:bookmarkEnd w:id="92"/>
      <w:bookmarkStart w:id="93" w:name="_Toc133594681"/>
      <w:bookmarkEnd w:id="93"/>
      <w:bookmarkStart w:id="94" w:name="_Toc27389"/>
      <w:bookmarkEnd w:id="94"/>
      <w:bookmarkStart w:id="95" w:name="_Toc12386"/>
      <w:bookmarkStart w:id="96" w:name="_Toc88686537"/>
      <w:r>
        <w:rPr>
          <w:rFonts w:hint="eastAsia" w:ascii="黑体" w:hAnsi="宋体" w:eastAsia="黑体" w:cs="黑体"/>
          <w:kern w:val="0"/>
          <w:sz w:val="21"/>
          <w:szCs w:val="21"/>
          <w:highlight w:val="none"/>
          <w:lang w:val="en-US" w:eastAsia="zh-CN" w:bidi="ar"/>
        </w:rPr>
        <w:t>地理范围</w:t>
      </w:r>
      <w:bookmarkEnd w:id="95"/>
      <w:bookmarkEnd w:id="96"/>
    </w:p>
    <w:p w14:paraId="65729600">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sz w:val="21"/>
          <w:szCs w:val="21"/>
          <w:highlight w:val="none"/>
        </w:rPr>
      </w:pPr>
      <w:bookmarkStart w:id="97" w:name="_Hlk88854437"/>
      <w:bookmarkEnd w:id="97"/>
      <w:r>
        <w:rPr>
          <w:rFonts w:hint="eastAsia" w:ascii="宋体" w:hAnsi="宋体" w:eastAsia="宋体" w:cs="宋体"/>
          <w:kern w:val="0"/>
          <w:sz w:val="21"/>
          <w:szCs w:val="21"/>
          <w:highlight w:val="none"/>
          <w:lang w:val="en-US" w:eastAsia="zh-CN" w:bidi="ar"/>
        </w:rPr>
        <w:t>项目活动须发生在深圳市行政区域范围内，超出范围的安装并运行分布式光伏发电系统活动不纳入项目产生的碳普惠核证减排量计算范围。</w:t>
      </w:r>
    </w:p>
    <w:p w14:paraId="22DAFC30">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98" w:name="_Toc133594682"/>
      <w:bookmarkEnd w:id="98"/>
      <w:bookmarkStart w:id="99" w:name="_Toc31333"/>
      <w:bookmarkEnd w:id="99"/>
      <w:bookmarkStart w:id="100" w:name="_Toc88686538"/>
      <w:bookmarkEnd w:id="100"/>
      <w:bookmarkStart w:id="101" w:name="_Toc100135897"/>
      <w:bookmarkEnd w:id="101"/>
      <w:bookmarkStart w:id="102" w:name="_Toc2431"/>
      <w:bookmarkStart w:id="103" w:name="_Toc12255"/>
      <w:r>
        <w:rPr>
          <w:rFonts w:hint="eastAsia" w:ascii="黑体" w:hAnsi="宋体" w:eastAsia="黑体" w:cs="黑体"/>
          <w:kern w:val="0"/>
          <w:sz w:val="21"/>
          <w:szCs w:val="21"/>
          <w:highlight w:val="none"/>
          <w:lang w:val="en-US" w:eastAsia="zh-CN" w:bidi="ar"/>
        </w:rPr>
        <w:t>减排量计入期</w:t>
      </w:r>
      <w:bookmarkEnd w:id="102"/>
      <w:bookmarkEnd w:id="103"/>
    </w:p>
    <w:p w14:paraId="3D09558D">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104" w:name="OLE_LINK40"/>
      <w:bookmarkStart w:id="105" w:name="OLE_LINK21"/>
      <w:r>
        <w:rPr>
          <w:rFonts w:hint="eastAsia" w:ascii="宋体" w:hAnsi="宋体" w:eastAsia="宋体" w:cs="宋体"/>
          <w:kern w:val="0"/>
          <w:sz w:val="21"/>
          <w:szCs w:val="21"/>
          <w:highlight w:val="none"/>
          <w:lang w:val="en-US" w:eastAsia="zh-CN" w:bidi="ar"/>
        </w:rPr>
        <w:t>项目计入期为可申请项目减排量登记的时间期限。项目减排量计入期为15年，</w:t>
      </w:r>
      <w:r>
        <w:rPr>
          <w:rFonts w:hint="eastAsia" w:ascii="宋体" w:hAnsi="宋体" w:eastAsia="宋体" w:cs="宋体"/>
          <w:color w:val="000000" w:themeColor="text1"/>
          <w:sz w:val="21"/>
          <w:szCs w:val="21"/>
          <w:highlight w:val="none"/>
          <w14:textFill>
            <w14:solidFill>
              <w14:schemeClr w14:val="tx1"/>
            </w14:solidFill>
          </w14:textFill>
        </w:rPr>
        <w:t>计入期</w:t>
      </w:r>
      <w:r>
        <w:rPr>
          <w:rFonts w:hint="eastAsia" w:ascii="宋体" w:hAnsi="宋体" w:eastAsia="宋体" w:cs="宋体"/>
          <w:b w:val="0"/>
          <w:color w:val="000000" w:themeColor="text1"/>
          <w:kern w:val="0"/>
          <w:sz w:val="21"/>
          <w:szCs w:val="21"/>
          <w:highlight w:val="none"/>
          <w:lang w:val="en-US" w:eastAsia="zh-CN" w:bidi="ar-SA"/>
          <w14:textFill>
            <w14:solidFill>
              <w14:schemeClr w14:val="tx1"/>
            </w14:solidFill>
          </w14:textFill>
        </w:rPr>
        <w:t>须以项目并网验收通过之日起开始且</w:t>
      </w:r>
      <w:r>
        <w:rPr>
          <w:rFonts w:hint="eastAsia" w:ascii="宋体" w:hAnsi="宋体" w:eastAsia="宋体" w:cs="宋体"/>
          <w:color w:val="000000" w:themeColor="text1"/>
          <w:kern w:val="0"/>
          <w:sz w:val="21"/>
          <w:szCs w:val="21"/>
          <w:highlight w:val="none"/>
          <w:lang w:val="en-US" w:eastAsia="zh-CN" w:bidi="ar"/>
          <w14:textFill>
            <w14:solidFill>
              <w14:schemeClr w14:val="tx1"/>
            </w14:solidFill>
          </w14:textFill>
        </w:rPr>
        <w:t>不应早于2022年8月18日</w:t>
      </w:r>
      <w:bookmarkEnd w:id="104"/>
      <w:bookmarkStart w:id="106" w:name="OLE_LINK39"/>
      <w:r>
        <w:rPr>
          <w:rFonts w:hint="eastAsia" w:ascii="宋体" w:hAnsi="宋体" w:eastAsia="宋体" w:cs="宋体"/>
          <w:kern w:val="0"/>
          <w:sz w:val="21"/>
          <w:szCs w:val="21"/>
          <w:highlight w:val="none"/>
          <w:lang w:val="en-US" w:eastAsia="zh-CN" w:bidi="ar"/>
        </w:rPr>
        <w:t>，</w:t>
      </w:r>
      <w:r>
        <w:rPr>
          <w:rFonts w:hint="eastAsia" w:ascii="宋体" w:hAnsi="宋体" w:eastAsia="宋体" w:cs="宋体"/>
          <w:sz w:val="21"/>
          <w:szCs w:val="21"/>
          <w:highlight w:val="none"/>
        </w:rPr>
        <w:t>不应超过项目活动的寿命期限</w:t>
      </w:r>
      <w:r>
        <w:rPr>
          <w:rFonts w:hint="eastAsia" w:ascii="宋体" w:hAnsi="宋体" w:eastAsia="宋体" w:cs="宋体"/>
          <w:kern w:val="0"/>
          <w:sz w:val="21"/>
          <w:szCs w:val="21"/>
          <w:highlight w:val="none"/>
          <w:lang w:val="en-US" w:eastAsia="zh-CN" w:bidi="ar"/>
        </w:rPr>
        <w:t>。项目的核算周期以自然年为计算单位。</w:t>
      </w:r>
      <w:bookmarkEnd w:id="106"/>
    </w:p>
    <w:bookmarkEnd w:id="105"/>
    <w:p w14:paraId="45F9CA69">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107" w:name="_Toc10791"/>
      <w:bookmarkStart w:id="108" w:name="_Toc12313"/>
      <w:bookmarkStart w:id="109" w:name="_Toc1233"/>
      <w:r>
        <w:rPr>
          <w:rFonts w:hint="eastAsia" w:ascii="黑体" w:hAnsi="宋体" w:eastAsia="黑体" w:cs="黑体"/>
          <w:kern w:val="0"/>
          <w:sz w:val="21"/>
          <w:szCs w:val="21"/>
          <w:highlight w:val="none"/>
          <w:lang w:val="en-US" w:eastAsia="zh-CN" w:bidi="ar"/>
        </w:rPr>
        <w:t>额外性论述</w:t>
      </w:r>
      <w:bookmarkEnd w:id="107"/>
      <w:bookmarkEnd w:id="108"/>
      <w:bookmarkEnd w:id="109"/>
    </w:p>
    <w:p w14:paraId="1127235B">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110" w:name="_Toc728"/>
      <w:bookmarkEnd w:id="110"/>
      <w:bookmarkStart w:id="111" w:name="_Toc6120"/>
      <w:bookmarkEnd w:id="111"/>
      <w:bookmarkStart w:id="112" w:name="_Toc133594684"/>
      <w:bookmarkEnd w:id="112"/>
      <w:bookmarkStart w:id="113" w:name="OLE_LINK41"/>
      <w:bookmarkStart w:id="114" w:name="_Toc29267"/>
      <w:bookmarkStart w:id="115" w:name="_Toc6828"/>
      <w:r>
        <w:rPr>
          <w:rFonts w:hint="eastAsia" w:ascii="宋体" w:hAnsi="宋体" w:eastAsia="宋体" w:cs="宋体"/>
          <w:kern w:val="0"/>
          <w:sz w:val="21"/>
          <w:szCs w:val="21"/>
          <w:highlight w:val="none"/>
          <w:lang w:val="en-US" w:eastAsia="zh-CN" w:bidi="ar"/>
        </w:rPr>
        <w:t>本方法学适用于体量较小的分布式光伏发电系统项目，此类项目开发和运维成本较高，单位初始投资额较大，收回成本周期较长。分布式光伏发电系统充分利用清洁可再生的太阳能资源，替代和减少化石能源消费，具有较好的环境效益。因此，为鼓励该类项目的建设和运行，采用本方法学的减排项目免于额外性论证。</w:t>
      </w:r>
    </w:p>
    <w:bookmarkEnd w:id="113"/>
    <w:p w14:paraId="755EDB62">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116" w:name="_Toc8097"/>
      <w:bookmarkStart w:id="117" w:name="OLE_LINK10"/>
      <w:r>
        <w:rPr>
          <w:rFonts w:hint="eastAsia" w:ascii="黑体" w:hAnsi="宋体" w:eastAsia="黑体" w:cs="黑体"/>
          <w:kern w:val="0"/>
          <w:sz w:val="21"/>
          <w:szCs w:val="21"/>
          <w:highlight w:val="none"/>
          <w:lang w:val="en-US" w:eastAsia="zh-CN" w:bidi="ar"/>
        </w:rPr>
        <w:t>避免减排量重复申报的措施</w:t>
      </w:r>
      <w:bookmarkEnd w:id="114"/>
      <w:bookmarkEnd w:id="115"/>
      <w:bookmarkEnd w:id="116"/>
    </w:p>
    <w:bookmarkEnd w:id="117"/>
    <w:p w14:paraId="2271A5BA">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为避免减排量人为重复申报，在申报减排量时需同时提供以下信息，并保留相关证明材料：</w:t>
      </w:r>
    </w:p>
    <w:p w14:paraId="77BE8CB5">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118" w:name="_Toc18566"/>
      <w:bookmarkEnd w:id="118"/>
      <w:bookmarkStart w:id="119" w:name="_Toc5475"/>
      <w:bookmarkEnd w:id="119"/>
      <w:bookmarkStart w:id="120" w:name="_Toc133594685"/>
      <w:bookmarkEnd w:id="120"/>
      <w:bookmarkStart w:id="121" w:name="_Toc27195"/>
      <w:bookmarkEnd w:id="121"/>
      <w:bookmarkStart w:id="122" w:name="_Toc100135901"/>
      <w:bookmarkEnd w:id="122"/>
      <w:bookmarkStart w:id="123" w:name="_Toc18082"/>
      <w:bookmarkStart w:id="124" w:name="_Toc9022"/>
      <w:r>
        <w:rPr>
          <w:rFonts w:hint="eastAsia" w:ascii="宋体" w:hAnsi="宋体" w:eastAsia="宋体" w:cs="宋体"/>
          <w:kern w:val="0"/>
          <w:sz w:val="21"/>
          <w:szCs w:val="21"/>
          <w:highlight w:val="none"/>
          <w:lang w:val="en-US" w:eastAsia="zh-CN" w:bidi="ar"/>
        </w:rPr>
        <w:t>（1）</w:t>
      </w:r>
      <w:bookmarkStart w:id="125" w:name="OLE_LINK42"/>
      <w:r>
        <w:rPr>
          <w:rFonts w:hint="eastAsia" w:ascii="宋体" w:hAnsi="宋体" w:eastAsia="宋体" w:cs="宋体"/>
          <w:kern w:val="0"/>
          <w:sz w:val="21"/>
          <w:szCs w:val="21"/>
          <w:highlight w:val="none"/>
          <w:lang w:val="en-US" w:eastAsia="zh-CN" w:bidi="ar"/>
        </w:rPr>
        <w:t>项目申报单位营业执照复印件；</w:t>
      </w:r>
      <w:bookmarkEnd w:id="125"/>
    </w:p>
    <w:p w14:paraId="21AA17FC">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（2）</w:t>
      </w:r>
      <w:bookmarkStart w:id="126" w:name="OLE_LINK43"/>
      <w:r>
        <w:rPr>
          <w:rFonts w:hint="eastAsia" w:ascii="宋体" w:hAnsi="宋体" w:eastAsia="宋体" w:cs="宋体"/>
          <w:kern w:val="0"/>
          <w:sz w:val="21"/>
          <w:szCs w:val="21"/>
          <w:highlight w:val="none"/>
          <w:lang w:val="en-US" w:eastAsia="zh-CN" w:bidi="ar"/>
        </w:rPr>
        <w:t>项目备案证等产权证明文件，安装地址及核算周期；</w:t>
      </w:r>
      <w:bookmarkEnd w:id="126"/>
    </w:p>
    <w:p w14:paraId="25081DE0">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127" w:name="OLE_LINK69"/>
      <w:r>
        <w:rPr>
          <w:rFonts w:hint="eastAsia" w:ascii="宋体" w:hAnsi="宋体" w:eastAsia="宋体" w:cs="宋体"/>
          <w:kern w:val="0"/>
          <w:sz w:val="21"/>
          <w:szCs w:val="21"/>
          <w:highlight w:val="none"/>
          <w:lang w:val="en-US" w:eastAsia="zh-CN" w:bidi="ar"/>
        </w:rPr>
        <w:t>（3）</w:t>
      </w:r>
      <w:bookmarkStart w:id="128" w:name="OLE_LINK44"/>
      <w:r>
        <w:rPr>
          <w:rFonts w:hint="eastAsia" w:ascii="宋体" w:hAnsi="宋体" w:eastAsia="宋体" w:cs="宋体"/>
          <w:kern w:val="0"/>
          <w:sz w:val="21"/>
          <w:szCs w:val="21"/>
          <w:highlight w:val="none"/>
          <w:lang w:val="en-US" w:eastAsia="zh-CN" w:bidi="ar"/>
        </w:rPr>
        <w:t>项目申报人应提供减排量未重复申报承诺书，承诺项目申请的减排量未在其它减排交易机制下获得签发</w:t>
      </w:r>
      <w:bookmarkEnd w:id="128"/>
      <w:r>
        <w:rPr>
          <w:rFonts w:hint="eastAsia" w:ascii="宋体" w:hAnsi="宋体" w:eastAsia="宋体" w:cs="宋体"/>
          <w:color w:val="auto"/>
          <w:kern w:val="0"/>
          <w:sz w:val="21"/>
          <w:szCs w:val="21"/>
          <w:highlight w:val="none"/>
          <w:lang w:val="en-US" w:eastAsia="zh-CN" w:bidi="ar"/>
        </w:rPr>
        <w:t>，</w:t>
      </w:r>
      <w:bookmarkStart w:id="129" w:name="OLE_LINK77"/>
      <w:bookmarkStart w:id="130" w:name="OLE_LINK55"/>
      <w:bookmarkStart w:id="131" w:name="OLE_LINK70"/>
      <w:r>
        <w:rPr>
          <w:rFonts w:hint="eastAsia" w:ascii="宋体" w:hAnsi="宋体" w:eastAsia="宋体" w:cs="宋体"/>
          <w:kern w:val="0"/>
          <w:sz w:val="21"/>
          <w:szCs w:val="21"/>
          <w:highlight w:val="none"/>
          <w:lang w:val="en-US" w:eastAsia="zh-CN" w:bidi="ar"/>
        </w:rPr>
        <w:t>项目申请的减排量对应的电量未参与绿色电力交易、绿色电力证书交易等环境权益交易</w:t>
      </w:r>
      <w:bookmarkEnd w:id="129"/>
      <w:r>
        <w:rPr>
          <w:rFonts w:hint="eastAsia" w:ascii="宋体" w:hAnsi="宋体" w:eastAsia="宋体" w:cs="宋体"/>
          <w:kern w:val="0"/>
          <w:sz w:val="21"/>
          <w:szCs w:val="21"/>
          <w:highlight w:val="none"/>
          <w:lang w:val="en-US" w:eastAsia="zh-CN" w:bidi="ar"/>
        </w:rPr>
        <w:t>。</w:t>
      </w:r>
      <w:bookmarkEnd w:id="130"/>
    </w:p>
    <w:bookmarkEnd w:id="127"/>
    <w:bookmarkEnd w:id="131"/>
    <w:p w14:paraId="5D2D8178">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132" w:name="_Toc18780"/>
      <w:bookmarkStart w:id="133" w:name="OLE_LINK6"/>
      <w:r>
        <w:rPr>
          <w:rFonts w:hint="eastAsia" w:ascii="黑体" w:hAnsi="宋体" w:eastAsia="黑体" w:cs="黑体"/>
          <w:kern w:val="0"/>
          <w:sz w:val="21"/>
          <w:szCs w:val="21"/>
          <w:highlight w:val="none"/>
          <w:lang w:val="en-US" w:eastAsia="zh-CN" w:bidi="ar"/>
        </w:rPr>
        <w:t>核算边界的确定</w:t>
      </w:r>
      <w:bookmarkEnd w:id="123"/>
      <w:bookmarkEnd w:id="124"/>
      <w:bookmarkEnd w:id="132"/>
    </w:p>
    <w:p w14:paraId="61D9488A">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sz w:val="21"/>
          <w:szCs w:val="21"/>
          <w:highlight w:val="none"/>
        </w:rPr>
      </w:pPr>
      <w:bookmarkStart w:id="134" w:name="OLE_LINK45"/>
      <w:r>
        <w:rPr>
          <w:rFonts w:hint="eastAsia" w:ascii="宋体" w:hAnsi="宋体" w:eastAsia="宋体" w:cs="宋体"/>
          <w:kern w:val="0"/>
          <w:sz w:val="21"/>
          <w:szCs w:val="21"/>
          <w:highlight w:val="none"/>
          <w:lang w:val="en-US" w:eastAsia="zh-CN" w:bidi="ar"/>
        </w:rPr>
        <w:t>项目核算边界包括安装并运行分布式光伏发电系统活动的地理范围，</w:t>
      </w:r>
      <w:r>
        <w:rPr>
          <w:rFonts w:hint="eastAsia" w:ascii="宋体" w:hAnsi="宋体" w:eastAsia="宋体" w:cs="宋体"/>
          <w:color w:val="000000"/>
          <w:kern w:val="0"/>
          <w:sz w:val="21"/>
          <w:szCs w:val="21"/>
          <w:highlight w:val="none"/>
          <w:lang w:val="en-US" w:eastAsia="zh-CN" w:bidi="ar"/>
        </w:rPr>
        <w:t>属于碳市场重点排放单位碳排放核算边界内的项目，不纳入碳普惠核证减排量计算范围</w:t>
      </w:r>
      <w:r>
        <w:rPr>
          <w:rFonts w:hint="eastAsia" w:ascii="宋体" w:hAnsi="宋体" w:eastAsia="宋体" w:cs="宋体"/>
          <w:kern w:val="0"/>
          <w:sz w:val="21"/>
          <w:szCs w:val="21"/>
          <w:highlight w:val="none"/>
          <w:lang w:val="en-US" w:eastAsia="zh-CN" w:bidi="ar"/>
        </w:rPr>
        <w:t>。</w:t>
      </w:r>
    </w:p>
    <w:bookmarkEnd w:id="134"/>
    <w:p w14:paraId="0516AC12">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项目核算包括的温室气体种类为二氧化碳。</w:t>
      </w:r>
      <w:bookmarkEnd w:id="133"/>
    </w:p>
    <w:p w14:paraId="7190F3F8">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135" w:name="_Toc100135902"/>
      <w:bookmarkEnd w:id="135"/>
      <w:bookmarkStart w:id="136" w:name="_Toc11124"/>
      <w:bookmarkEnd w:id="136"/>
      <w:bookmarkStart w:id="137" w:name="_Toc25832"/>
      <w:bookmarkEnd w:id="137"/>
      <w:bookmarkStart w:id="138" w:name="_Toc133594686"/>
      <w:bookmarkEnd w:id="138"/>
      <w:bookmarkStart w:id="139" w:name="_Toc12597"/>
      <w:bookmarkEnd w:id="139"/>
      <w:bookmarkStart w:id="140" w:name="_Toc14870"/>
      <w:bookmarkStart w:id="141" w:name="_Toc18009"/>
      <w:bookmarkStart w:id="142" w:name="_Toc30722"/>
      <w:r>
        <w:rPr>
          <w:rFonts w:hint="eastAsia" w:ascii="黑体" w:hAnsi="宋体" w:eastAsia="黑体" w:cs="黑体"/>
          <w:kern w:val="0"/>
          <w:sz w:val="21"/>
          <w:szCs w:val="21"/>
          <w:highlight w:val="none"/>
          <w:lang w:val="en-US" w:eastAsia="zh-CN" w:bidi="ar"/>
        </w:rPr>
        <w:t>基准线情景</w:t>
      </w:r>
      <w:bookmarkEnd w:id="140"/>
      <w:bookmarkEnd w:id="141"/>
      <w:bookmarkEnd w:id="142"/>
    </w:p>
    <w:p w14:paraId="6EBA4BB1">
      <w:pPr>
        <w:spacing w:line="360" w:lineRule="auto"/>
        <w:ind w:firstLine="420" w:firstLineChars="200"/>
        <w:rPr>
          <w:rFonts w:hint="eastAsia" w:ascii="宋体" w:hAnsi="宋体" w:eastAsia="宋体" w:cs="宋体"/>
          <w:kern w:val="0"/>
          <w:sz w:val="21"/>
          <w:szCs w:val="21"/>
          <w:highlight w:val="none"/>
          <w:lang w:val="en-US" w:eastAsia="zh-CN" w:bidi="ar"/>
        </w:rPr>
      </w:pPr>
      <w:bookmarkStart w:id="143" w:name="OLE_LINK46"/>
      <w:bookmarkStart w:id="144" w:name="OLE_LINK7"/>
      <w:r>
        <w:rPr>
          <w:rFonts w:hint="eastAsia" w:ascii="宋体" w:hAnsi="宋体" w:eastAsia="宋体" w:cs="宋体"/>
          <w:kern w:val="0"/>
          <w:sz w:val="21"/>
          <w:szCs w:val="21"/>
          <w:highlight w:val="none"/>
          <w:lang w:val="en-US" w:eastAsia="zh-CN" w:bidi="ar"/>
        </w:rPr>
        <w:t>本方法学的基准线情景为</w:t>
      </w:r>
      <w:bookmarkStart w:id="145" w:name="OLE_LINK63"/>
      <w:r>
        <w:rPr>
          <w:rFonts w:hint="eastAsia" w:ascii="宋体" w:hAnsi="宋体" w:eastAsia="宋体" w:cs="宋体"/>
          <w:kern w:val="0"/>
          <w:sz w:val="21"/>
          <w:szCs w:val="21"/>
          <w:highlight w:val="none"/>
          <w:lang w:val="en-US" w:eastAsia="zh-CN" w:bidi="ar"/>
        </w:rPr>
        <w:t>电网企业</w:t>
      </w:r>
      <w:bookmarkEnd w:id="145"/>
      <w:r>
        <w:rPr>
          <w:rFonts w:hint="eastAsia" w:ascii="宋体" w:hAnsi="宋体" w:eastAsia="宋体" w:cs="宋体"/>
          <w:kern w:val="0"/>
          <w:sz w:val="21"/>
          <w:szCs w:val="21"/>
          <w:highlight w:val="none"/>
          <w:lang w:val="en-US" w:eastAsia="zh-CN" w:bidi="ar"/>
        </w:rPr>
        <w:t>提供的与分布式光伏发电项目所发等额电量的情景。</w:t>
      </w:r>
      <w:bookmarkEnd w:id="143"/>
    </w:p>
    <w:bookmarkEnd w:id="144"/>
    <w:p w14:paraId="163830D5">
      <w:pPr>
        <w:pStyle w:val="12"/>
        <w:keepNext w:val="0"/>
        <w:keepLines w:val="0"/>
        <w:widowControl/>
        <w:numPr>
          <w:ilvl w:val="0"/>
          <w:numId w:val="4"/>
        </w:numPr>
        <w:suppressLineNumbers w:val="0"/>
        <w:tabs>
          <w:tab w:val="left" w:pos="7360"/>
        </w:tabs>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146" w:name="_Toc133594687"/>
      <w:bookmarkEnd w:id="146"/>
      <w:bookmarkStart w:id="147" w:name="_Toc29854"/>
      <w:bookmarkEnd w:id="147"/>
      <w:bookmarkStart w:id="148" w:name="_Toc30830"/>
      <w:bookmarkEnd w:id="148"/>
      <w:bookmarkStart w:id="149" w:name="_Toc100135903"/>
      <w:bookmarkEnd w:id="149"/>
      <w:bookmarkStart w:id="150" w:name="_Toc2541"/>
      <w:bookmarkEnd w:id="150"/>
      <w:bookmarkStart w:id="151" w:name="_Toc9600"/>
      <w:bookmarkStart w:id="152" w:name="_Toc18646"/>
      <w:bookmarkStart w:id="153" w:name="_Toc22334"/>
      <w:r>
        <w:rPr>
          <w:rFonts w:hint="eastAsia" w:ascii="黑体" w:hAnsi="宋体" w:eastAsia="黑体" w:cs="黑体"/>
          <w:kern w:val="0"/>
          <w:sz w:val="21"/>
          <w:szCs w:val="21"/>
          <w:highlight w:val="none"/>
          <w:lang w:val="en-US" w:eastAsia="zh-CN" w:bidi="ar"/>
        </w:rPr>
        <w:t>项目情景</w:t>
      </w:r>
      <w:bookmarkEnd w:id="151"/>
      <w:bookmarkEnd w:id="152"/>
      <w:bookmarkEnd w:id="153"/>
    </w:p>
    <w:p w14:paraId="7A393EC6">
      <w:pPr>
        <w:widowControl w:val="0"/>
        <w:autoSpaceDE/>
        <w:autoSpaceDN/>
        <w:spacing w:line="360" w:lineRule="auto"/>
        <w:ind w:firstLine="420" w:firstLineChars="200"/>
        <w:rPr>
          <w:rFonts w:hint="eastAsia" w:ascii="宋体" w:hAnsi="宋体" w:eastAsia="宋体" w:cs="宋体"/>
          <w:kern w:val="0"/>
          <w:sz w:val="21"/>
          <w:szCs w:val="21"/>
          <w:highlight w:val="none"/>
          <w:lang w:bidi="ar"/>
        </w:rPr>
      </w:pPr>
      <w:bookmarkStart w:id="154" w:name="OLE_LINK28"/>
      <w:bookmarkStart w:id="155" w:name="OLE_LINK47"/>
      <w:r>
        <w:rPr>
          <w:rFonts w:hint="eastAsia" w:ascii="宋体" w:hAnsi="宋体" w:eastAsia="宋体" w:cs="宋体"/>
          <w:kern w:val="0"/>
          <w:sz w:val="21"/>
          <w:szCs w:val="21"/>
          <w:highlight w:val="none"/>
          <w:lang w:val="en-US" w:eastAsia="zh-CN" w:bidi="ar"/>
        </w:rPr>
        <w:t>本方法学的项目情景为安装并运行</w:t>
      </w:r>
      <w:r>
        <w:rPr>
          <w:rFonts w:hint="eastAsia" w:ascii="宋体" w:hAnsi="宋体" w:eastAsia="宋体" w:cs="宋体"/>
          <w:b w:val="0"/>
          <w:bCs w:val="0"/>
          <w:kern w:val="0"/>
          <w:sz w:val="21"/>
          <w:szCs w:val="21"/>
          <w:highlight w:val="none"/>
          <w:lang w:bidi="ar"/>
        </w:rPr>
        <w:t>分布式光伏</w:t>
      </w:r>
      <w:r>
        <w:rPr>
          <w:rFonts w:hint="eastAsia" w:ascii="宋体" w:hAnsi="宋体" w:eastAsia="宋体" w:cs="宋体"/>
          <w:b w:val="0"/>
          <w:bCs w:val="0"/>
          <w:kern w:val="0"/>
          <w:sz w:val="21"/>
          <w:szCs w:val="21"/>
          <w:highlight w:val="none"/>
          <w:lang w:val="en-US" w:eastAsia="zh-CN" w:bidi="ar"/>
        </w:rPr>
        <w:t>发电系统</w:t>
      </w:r>
      <w:r>
        <w:rPr>
          <w:rFonts w:hint="eastAsia" w:ascii="宋体" w:hAnsi="宋体" w:eastAsia="宋体" w:cs="宋体"/>
          <w:b w:val="0"/>
          <w:bCs w:val="0"/>
          <w:kern w:val="0"/>
          <w:sz w:val="21"/>
          <w:szCs w:val="21"/>
          <w:highlight w:val="none"/>
          <w:lang w:bidi="ar"/>
        </w:rPr>
        <w:t>项目的情景。</w:t>
      </w:r>
      <w:bookmarkEnd w:id="154"/>
    </w:p>
    <w:bookmarkEnd w:id="155"/>
    <w:p w14:paraId="4430EF1F">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156" w:name="_Toc19668"/>
      <w:bookmarkEnd w:id="156"/>
      <w:bookmarkStart w:id="157" w:name="_Toc12387"/>
      <w:bookmarkEnd w:id="157"/>
      <w:bookmarkStart w:id="158" w:name="_Toc133594688"/>
      <w:bookmarkEnd w:id="158"/>
      <w:bookmarkStart w:id="159" w:name="_Toc100135904"/>
      <w:bookmarkEnd w:id="159"/>
      <w:bookmarkStart w:id="160" w:name="_Toc26385"/>
      <w:bookmarkEnd w:id="160"/>
      <w:bookmarkStart w:id="161" w:name="_Toc14778"/>
      <w:bookmarkStart w:id="162" w:name="_Toc21411"/>
      <w:bookmarkStart w:id="163" w:name="_Toc29142"/>
      <w:r>
        <w:rPr>
          <w:rFonts w:hint="eastAsia" w:ascii="黑体" w:hAnsi="宋体" w:eastAsia="黑体" w:cs="黑体"/>
          <w:kern w:val="0"/>
          <w:sz w:val="21"/>
          <w:szCs w:val="21"/>
          <w:highlight w:val="none"/>
          <w:lang w:val="en-US" w:eastAsia="zh-CN" w:bidi="ar"/>
        </w:rPr>
        <w:t>减排量计算</w:t>
      </w:r>
      <w:bookmarkEnd w:id="161"/>
      <w:bookmarkEnd w:id="162"/>
      <w:bookmarkEnd w:id="163"/>
    </w:p>
    <w:p w14:paraId="315B968A">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164" w:name="_Toc100135905"/>
      <w:bookmarkEnd w:id="164"/>
      <w:bookmarkStart w:id="165" w:name="_Toc10785"/>
      <w:bookmarkEnd w:id="165"/>
      <w:bookmarkStart w:id="166" w:name="_Toc20821"/>
      <w:bookmarkEnd w:id="166"/>
      <w:bookmarkStart w:id="167" w:name="_Toc133594689"/>
      <w:bookmarkStart w:id="168" w:name="_Toc17891"/>
      <w:r>
        <w:rPr>
          <w:rFonts w:hint="eastAsia" w:ascii="黑体" w:hAnsi="宋体" w:eastAsia="黑体" w:cs="黑体"/>
          <w:kern w:val="0"/>
          <w:sz w:val="21"/>
          <w:szCs w:val="21"/>
          <w:highlight w:val="none"/>
          <w:lang w:val="en-US" w:eastAsia="zh-CN" w:bidi="ar"/>
        </w:rPr>
        <w:t>基准线情景</w:t>
      </w:r>
      <w:bookmarkEnd w:id="167"/>
      <w:r>
        <w:rPr>
          <w:rFonts w:hint="eastAsia" w:ascii="黑体" w:hAnsi="宋体" w:eastAsia="黑体" w:cs="黑体"/>
          <w:kern w:val="0"/>
          <w:sz w:val="21"/>
          <w:szCs w:val="21"/>
          <w:highlight w:val="none"/>
          <w:lang w:val="en-US" w:eastAsia="zh-CN" w:bidi="ar"/>
        </w:rPr>
        <w:t>排放量计算</w:t>
      </w:r>
      <w:bookmarkEnd w:id="168"/>
    </w:p>
    <w:p w14:paraId="05A67660">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169" w:name="OLE_LINK48"/>
      <w:r>
        <w:rPr>
          <w:rFonts w:hint="eastAsia" w:ascii="宋体" w:hAnsi="宋体" w:eastAsia="宋体" w:cs="宋体"/>
          <w:kern w:val="0"/>
          <w:sz w:val="21"/>
          <w:szCs w:val="21"/>
          <w:highlight w:val="none"/>
          <w:lang w:val="en-US" w:eastAsia="zh-CN" w:bidi="ar"/>
        </w:rPr>
        <w:t>基准线排放仅包括由项目活动替代的电网供电所产生的二氧化碳排放。基准线排放量（</w:t>
      </w:r>
      <m:oMath>
        <m:sSub>
          <m:sSubPr>
            <m:ctrlPr>
              <w:rPr>
                <w:rFonts w:hint="eastAsia" w:ascii="Cambria Math" w:hAnsi="Cambria Math" w:eastAsia="宋体" w:cs="宋体"/>
                <w:kern w:val="0"/>
                <w:sz w:val="21"/>
                <w:szCs w:val="21"/>
                <w:highlight w:val="none"/>
                <w:lang w:val="en-US" w:eastAsia="zh-CN" w:bidi="ar"/>
              </w:rPr>
            </m:ctrlPr>
          </m:sSubPr>
          <m:e>
            <m:r>
              <m:rPr>
                <m:sty m:val="p"/>
              </m:rPr>
              <w:rPr>
                <w:rFonts w:hint="eastAsia" w:ascii="Cambria Math" w:hAnsi="Cambria Math" w:eastAsia="宋体" w:cs="宋体"/>
                <w:kern w:val="0"/>
                <w:sz w:val="21"/>
                <w:szCs w:val="21"/>
                <w:highlight w:val="none"/>
                <w:lang w:val="en-US" w:eastAsia="zh-CN" w:bidi="ar"/>
              </w:rPr>
              <m:t>BE</m:t>
            </m:r>
            <m:ctrlPr>
              <w:rPr>
                <w:rFonts w:hint="eastAsia" w:ascii="Cambria Math" w:hAnsi="Cambria Math" w:eastAsia="宋体" w:cs="宋体"/>
                <w:kern w:val="0"/>
                <w:sz w:val="21"/>
                <w:szCs w:val="21"/>
                <w:highlight w:val="none"/>
                <w:lang w:val="en-US" w:eastAsia="zh-CN" w:bidi="ar"/>
              </w:rPr>
            </m:ctrlPr>
          </m:e>
          <m:sub>
            <m:r>
              <m:rPr>
                <m:sty m:val="p"/>
              </m:rPr>
              <w:rPr>
                <w:rFonts w:hint="eastAsia" w:ascii="Cambria Math" w:hAnsi="Cambria Math" w:eastAsia="宋体" w:cs="宋体"/>
                <w:kern w:val="0"/>
                <w:sz w:val="21"/>
                <w:szCs w:val="21"/>
                <w:highlight w:val="none"/>
                <w:lang w:val="en-US" w:eastAsia="zh-CN" w:bidi="ar"/>
              </w:rPr>
              <m:t>y</m:t>
            </m:r>
            <m:ctrlPr>
              <w:rPr>
                <w:rFonts w:hint="eastAsia" w:ascii="Cambria Math" w:hAnsi="Cambria Math" w:eastAsia="宋体" w:cs="宋体"/>
                <w:kern w:val="0"/>
                <w:sz w:val="21"/>
                <w:szCs w:val="21"/>
                <w:highlight w:val="none"/>
                <w:lang w:val="en-US" w:eastAsia="zh-CN" w:bidi="ar"/>
              </w:rPr>
            </m:ctrlPr>
          </m:sub>
        </m:sSub>
      </m:oMath>
      <w:r>
        <w:rPr>
          <w:rFonts w:hint="eastAsia" w:ascii="宋体" w:hAnsi="宋体" w:eastAsia="宋体" w:cs="宋体"/>
          <w:kern w:val="0"/>
          <w:sz w:val="21"/>
          <w:szCs w:val="21"/>
          <w:highlight w:val="none"/>
          <w:lang w:val="en-US" w:eastAsia="zh-CN" w:bidi="ar"/>
        </w:rPr>
        <w:t>）计算应按式（1）计算。</w:t>
      </w:r>
    </w:p>
    <w:p w14:paraId="026B2F0C">
      <w:pPr>
        <w:pStyle w:val="12"/>
        <w:keepNext w:val="0"/>
        <w:keepLines w:val="0"/>
        <w:pageBreakBefore w:val="0"/>
        <w:widowControl/>
        <w:suppressLineNumbers w:val="0"/>
        <w:tabs>
          <w:tab w:val="left" w:pos="3840"/>
          <w:tab w:val="left" w:leader="middleDot" w:pos="8960"/>
        </w:tabs>
        <w:kinsoku/>
        <w:wordWrap/>
        <w:overflowPunct/>
        <w:topLinePunct w:val="0"/>
        <w:autoSpaceDE w:val="0"/>
        <w:autoSpaceDN w:val="0"/>
        <w:bidi w:val="0"/>
        <w:adjustRightInd w:val="0"/>
        <w:snapToGrid w:val="0"/>
        <w:spacing w:before="0" w:beforeAutospacing="0" w:after="0" w:afterAutospacing="0"/>
        <w:ind w:right="0"/>
        <w:jc w:val="both"/>
        <w:textAlignment w:val="auto"/>
        <w:rPr>
          <w:rFonts w:hint="default" w:ascii="宋体" w:hAnsi="宋体" w:eastAsia="宋体" w:cs="宋体"/>
          <w:kern w:val="0"/>
          <w:sz w:val="21"/>
          <w:szCs w:val="21"/>
          <w:highlight w:val="none"/>
          <w:lang w:val="en-US" w:eastAsia="zh-CN" w:bidi="ar"/>
        </w:rPr>
      </w:pPr>
      <w:bookmarkStart w:id="170" w:name="OLE_LINK15"/>
      <w:bookmarkStart w:id="171" w:name="OLE_LINK26"/>
      <w:r>
        <w:rPr>
          <w:rFonts w:hint="eastAsia" w:hAnsi="Cambria Math" w:eastAsia="宋体" w:cs="宋体"/>
          <w:i w:val="0"/>
          <w:kern w:val="0"/>
          <w:sz w:val="21"/>
          <w:szCs w:val="21"/>
          <w:highlight w:val="none"/>
          <w:lang w:val="en-US" w:eastAsia="zh-CN" w:bidi="ar"/>
        </w:rPr>
        <w:tab/>
      </w:r>
      <m:oMath>
        <m:sSub>
          <m:sSubPr>
            <m:ctrlPr>
              <w:rPr>
                <w:rFonts w:hint="default" w:ascii="Cambria Math" w:hAnsi="Cambria Math" w:eastAsia="宋体" w:cs="宋体"/>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 xml:space="preserve"> BE</m:t>
            </m:r>
            <m:ctrlPr>
              <w:rPr>
                <w:rFonts w:hint="default" w:ascii="Cambria Math" w:hAnsi="Cambria Math" w:eastAsia="宋体" w:cs="宋体"/>
                <w:kern w:val="0"/>
                <w:sz w:val="21"/>
                <w:szCs w:val="21"/>
                <w:highlight w:val="none"/>
                <w:lang w:val="en-US" w:eastAsia="zh-CN" w:bidi="ar"/>
              </w:rPr>
            </m:ctrlPr>
          </m:e>
          <m:sub>
            <m:r>
              <m:rPr>
                <m:sty m:val="p"/>
              </m:rPr>
              <w:rPr>
                <w:rFonts w:hint="eastAsia" w:ascii="Cambria Math" w:hAnsi="Cambria Math" w:eastAsia="宋体" w:cs="宋体"/>
                <w:kern w:val="0"/>
                <w:sz w:val="21"/>
                <w:szCs w:val="21"/>
                <w:highlight w:val="none"/>
                <w:lang w:val="en-US" w:eastAsia="zh-CN" w:bidi="ar"/>
              </w:rPr>
              <m:t>y</m:t>
            </m:r>
            <m:ctrlPr>
              <w:rPr>
                <w:rFonts w:hint="default" w:ascii="Cambria Math" w:hAnsi="Cambria Math" w:eastAsia="宋体" w:cs="宋体"/>
                <w:kern w:val="0"/>
                <w:sz w:val="21"/>
                <w:szCs w:val="21"/>
                <w:highlight w:val="none"/>
                <w:lang w:val="en-US" w:eastAsia="zh-CN" w:bidi="ar"/>
              </w:rPr>
            </m:ctrlPr>
          </m:sub>
        </m:sSub>
        <m:r>
          <m:rPr>
            <m:sty m:val="p"/>
          </m:rPr>
          <w:rPr>
            <w:rFonts w:hint="default" w:ascii="Cambria Math" w:hAnsi="Cambria Math" w:eastAsia="宋体" w:cs="宋体"/>
            <w:kern w:val="0"/>
            <w:sz w:val="21"/>
            <w:szCs w:val="21"/>
            <w:highlight w:val="none"/>
            <w:lang w:val="en-US" w:eastAsia="zh-CN" w:bidi="ar"/>
          </w:rPr>
          <m:t>=</m:t>
        </m:r>
        <m:sSub>
          <m:sSubPr>
            <m:ctrlPr>
              <w:rPr>
                <w:rFonts w:hint="default" w:ascii="Cambria Math" w:hAnsi="Cambria Math" w:eastAsia="宋体" w:cs="宋体"/>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EG</m:t>
            </m:r>
            <m:ctrlPr>
              <w:rPr>
                <w:rFonts w:hint="default" w:ascii="Cambria Math" w:hAnsi="Cambria Math" w:eastAsia="宋体" w:cs="宋体"/>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PJ,y</m:t>
            </m:r>
            <m:ctrlPr>
              <w:rPr>
                <w:rFonts w:hint="default" w:ascii="Cambria Math" w:hAnsi="Cambria Math" w:eastAsia="宋体" w:cs="宋体"/>
                <w:kern w:val="0"/>
                <w:sz w:val="21"/>
                <w:szCs w:val="21"/>
                <w:highlight w:val="none"/>
                <w:lang w:val="en-US" w:eastAsia="zh-CN" w:bidi="ar"/>
              </w:rPr>
            </m:ctrlPr>
          </m:sub>
        </m:sSub>
        <m:r>
          <m:rPr>
            <m:sty m:val="p"/>
          </m:rPr>
          <w:rPr>
            <w:rFonts w:ascii="Cambria Math" w:hAnsi="Cambria Math" w:cs="宋体"/>
            <w:kern w:val="0"/>
            <w:sz w:val="21"/>
            <w:szCs w:val="21"/>
            <w:highlight w:val="none"/>
            <w:lang w:val="en-US" w:bidi="ar"/>
          </w:rPr>
          <m:t>×</m:t>
        </m:r>
        <m:sSub>
          <m:sSubPr>
            <m:ctrlPr>
              <w:rPr>
                <w:rFonts w:hint="default" w:ascii="Cambria Math" w:hAnsi="Cambria Math" w:eastAsia="宋体" w:cs="宋体"/>
                <w:i w:val="0"/>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EF</m:t>
            </m:r>
            <w:bookmarkEnd w:id="170"/>
            <w:bookmarkEnd w:id="171"/>
            <m:ctrlPr>
              <w:rPr>
                <w:rFonts w:hint="default" w:ascii="Cambria Math" w:hAnsi="Cambria Math" w:eastAsia="宋体" w:cs="宋体"/>
                <w:i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GD,y</m:t>
            </m:r>
            <m:ctrlPr>
              <w:rPr>
                <w:rFonts w:hint="default" w:ascii="Cambria Math" w:hAnsi="Cambria Math" w:eastAsia="宋体" w:cs="宋体"/>
                <w:i w:val="0"/>
                <w:kern w:val="0"/>
                <w:sz w:val="21"/>
                <w:szCs w:val="21"/>
                <w:highlight w:val="none"/>
                <w:lang w:val="en-US" w:eastAsia="zh-CN" w:bidi="ar"/>
              </w:rPr>
            </m:ctrlPr>
          </m:sub>
        </m:sSub>
      </m:oMath>
      <w:r>
        <w:rPr>
          <w:rFonts w:hint="default" w:ascii="Times New Roman" w:hAnsi="Times New Roman" w:eastAsia="宋体" w:cs="Times New Roman"/>
          <w:i w:val="0"/>
          <w:color w:val="auto"/>
          <w:kern w:val="0"/>
          <w:sz w:val="21"/>
          <w:szCs w:val="24"/>
          <w:highlight w:val="none"/>
          <w:lang w:val="en-US" w:eastAsia="zh-CN" w:bidi="ar-SA"/>
        </w:rPr>
        <w:tab/>
      </w:r>
      <w:r>
        <w:rPr>
          <w:rFonts w:hint="eastAsia" w:ascii="宋体" w:hAnsi="宋体" w:eastAsia="宋体" w:cs="宋体"/>
          <w:color w:val="auto"/>
          <w:sz w:val="21"/>
          <w:lang w:eastAsia="zh-CN" w:bidi="ar-SA"/>
        </w:rPr>
        <w:t>(</w:t>
      </w:r>
      <w:r>
        <w:rPr>
          <w:rFonts w:hint="eastAsia" w:ascii="宋体" w:hAnsi="宋体" w:eastAsia="宋体" w:cs="宋体"/>
          <w:color w:val="auto"/>
          <w:sz w:val="21"/>
          <w:lang w:val="en-US" w:eastAsia="zh-CN" w:bidi="ar-SA"/>
        </w:rPr>
        <w:t>1)</w:t>
      </w:r>
    </w:p>
    <w:p w14:paraId="37A12D6D">
      <w:pPr>
        <w:pStyle w:val="12"/>
        <w:keepNext w:val="0"/>
        <w:keepLines w:val="0"/>
        <w:widowControl/>
        <w:suppressLineNumbers w:val="0"/>
        <w:spacing w:before="100" w:beforeAutospacing="1" w:after="100" w:afterAutospacing="1"/>
        <w:ind w:left="0" w:leftChars="0" w:right="0" w:firstLine="420" w:firstLineChars="20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式中：</w:t>
      </w:r>
    </w:p>
    <w:p w14:paraId="15601691">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firstLine="420" w:firstLineChars="200"/>
        <w:jc w:val="left"/>
        <w:textAlignment w:val="auto"/>
        <w:rPr>
          <w:rFonts w:hint="eastAsia" w:ascii="宋体" w:hAnsi="宋体" w:eastAsia="宋体" w:cs="宋体"/>
          <w:kern w:val="0"/>
          <w:sz w:val="21"/>
          <w:szCs w:val="21"/>
          <w:highlight w:val="none"/>
          <w:lang w:val="en-US" w:eastAsia="zh-CN" w:bidi="ar"/>
        </w:rPr>
      </w:pPr>
      <m:oMath>
        <m:sSub>
          <w:bookmarkStart w:id="172" w:name="_Toc7484"/>
          <w:bookmarkEnd w:id="172"/>
          <w:bookmarkStart w:id="173" w:name="_Toc133594690"/>
          <w:bookmarkEnd w:id="173"/>
          <w:bookmarkStart w:id="174" w:name="_Toc100135906"/>
          <w:bookmarkEnd w:id="174"/>
          <w:bookmarkStart w:id="175" w:name="_Toc1150"/>
          <w:bookmarkStart w:id="176" w:name="_Toc31551"/>
          <m:sSubPr>
            <m:ctrlPr>
              <w:rPr>
                <w:rFonts w:hint="eastAsia" w:ascii="Cambria Math" w:hAnsi="Cambria Math" w:eastAsia="宋体" w:cs="宋体"/>
                <w:kern w:val="0"/>
                <w:sz w:val="21"/>
                <w:szCs w:val="21"/>
                <w:highlight w:val="none"/>
                <w:lang w:val="en-US" w:eastAsia="zh-CN" w:bidi="ar"/>
              </w:rPr>
            </m:ctrlPr>
          </m:sSubPr>
          <m:e>
            <m:r>
              <m:rPr>
                <m:sty m:val="p"/>
              </m:rPr>
              <w:rPr>
                <w:rFonts w:hint="eastAsia" w:ascii="Cambria Math" w:hAnsi="Cambria Math" w:eastAsia="宋体" w:cs="宋体"/>
                <w:kern w:val="0"/>
                <w:sz w:val="21"/>
                <w:szCs w:val="21"/>
                <w:highlight w:val="none"/>
                <w:lang w:val="en-US" w:eastAsia="zh-CN" w:bidi="ar"/>
              </w:rPr>
              <m:t>BE</m:t>
            </m:r>
            <m:ctrlPr>
              <w:rPr>
                <w:rFonts w:hint="eastAsia" w:ascii="Cambria Math" w:hAnsi="Cambria Math" w:eastAsia="宋体" w:cs="宋体"/>
                <w:kern w:val="0"/>
                <w:sz w:val="21"/>
                <w:szCs w:val="21"/>
                <w:highlight w:val="none"/>
                <w:lang w:val="en-US" w:eastAsia="zh-CN" w:bidi="ar"/>
              </w:rPr>
            </m:ctrlPr>
          </m:e>
          <m:sub>
            <m:r>
              <m:rPr>
                <m:sty m:val="p"/>
              </m:rPr>
              <w:rPr>
                <w:rFonts w:hint="eastAsia" w:ascii="Cambria Math" w:hAnsi="Cambria Math" w:eastAsia="宋体" w:cs="宋体"/>
                <w:kern w:val="0"/>
                <w:sz w:val="21"/>
                <w:szCs w:val="21"/>
                <w:highlight w:val="none"/>
                <w:lang w:val="en-US" w:eastAsia="zh-CN" w:bidi="ar"/>
              </w:rPr>
              <m:t>y</m:t>
            </m:r>
            <m:ctrlPr>
              <w:rPr>
                <w:rFonts w:hint="eastAsia" w:ascii="Cambria Math" w:hAnsi="Cambria Math" w:eastAsia="宋体" w:cs="宋体"/>
                <w:kern w:val="0"/>
                <w:sz w:val="21"/>
                <w:szCs w:val="21"/>
                <w:highlight w:val="none"/>
                <w:lang w:val="en-US" w:eastAsia="zh-CN" w:bidi="ar"/>
              </w:rPr>
            </m:ctrlPr>
          </m:sub>
        </m:sSub>
      </m:oMath>
      <w:r>
        <w:rPr>
          <w:rFonts w:hint="eastAsia" w:hAnsi="Cambria Math" w:eastAsia="宋体" w:cs="宋体"/>
          <w:i w:val="0"/>
          <w:kern w:val="0"/>
          <w:sz w:val="21"/>
          <w:szCs w:val="21"/>
          <w:highlight w:val="none"/>
          <w:lang w:val="en-US" w:eastAsia="zh-CN" w:bidi="ar"/>
        </w:rPr>
        <w:t xml:space="preserve">  </w:t>
      </w:r>
      <w:r>
        <w:rPr>
          <w:rFonts w:hint="eastAsia" w:ascii="宋体" w:hAnsi="宋体" w:eastAsia="宋体" w:cs="宋体"/>
          <w:kern w:val="0"/>
          <w:sz w:val="21"/>
          <w:szCs w:val="21"/>
          <w:highlight w:val="none"/>
          <w:lang w:val="en-US" w:eastAsia="zh-CN" w:bidi="ar"/>
        </w:rPr>
        <w:t>——第y年的基准线排放量（tCO</w:t>
      </w:r>
      <w:r>
        <w:rPr>
          <w:rFonts w:hint="eastAsia" w:ascii="宋体" w:hAnsi="宋体" w:eastAsia="宋体" w:cs="宋体"/>
          <w:kern w:val="0"/>
          <w:sz w:val="21"/>
          <w:szCs w:val="21"/>
          <w:highlight w:val="none"/>
          <w:vertAlign w:val="subscript"/>
          <w:lang w:val="en-US" w:eastAsia="zh-CN" w:bidi="ar"/>
        </w:rPr>
        <w:t>2</w:t>
      </w:r>
      <w:r>
        <w:rPr>
          <w:rFonts w:hint="eastAsia" w:ascii="宋体" w:hAnsi="宋体" w:eastAsia="宋体" w:cs="宋体"/>
          <w:kern w:val="0"/>
          <w:sz w:val="21"/>
          <w:szCs w:val="21"/>
          <w:highlight w:val="none"/>
          <w:lang w:val="en-US" w:eastAsia="zh-CN" w:bidi="ar"/>
        </w:rPr>
        <w:t>）；</w:t>
      </w:r>
    </w:p>
    <w:p w14:paraId="68D17AB9">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firstLine="420" w:firstLineChars="200"/>
        <w:jc w:val="left"/>
        <w:textAlignment w:val="auto"/>
        <w:rPr>
          <w:rFonts w:hint="eastAsia" w:ascii="宋体" w:hAnsi="宋体" w:eastAsia="宋体" w:cs="宋体"/>
          <w:kern w:val="0"/>
          <w:sz w:val="21"/>
          <w:szCs w:val="21"/>
          <w:highlight w:val="none"/>
          <w:lang w:val="en-US" w:eastAsia="zh-CN" w:bidi="ar"/>
        </w:rPr>
      </w:pPr>
      <m:oMath>
        <m:sSub>
          <w:bookmarkStart w:id="177" w:name="OLE_LINK66"/>
          <m:sSubPr>
            <m:ctrlPr>
              <w:rPr>
                <w:rFonts w:hint="eastAsia" w:ascii="Cambria Math" w:hAnsi="Cambria Math" w:eastAsia="宋体" w:cs="宋体"/>
                <w:kern w:val="0"/>
                <w:sz w:val="21"/>
                <w:szCs w:val="21"/>
                <w:highlight w:val="none"/>
                <w:lang w:val="en-US" w:eastAsia="zh-CN" w:bidi="ar"/>
              </w:rPr>
            </m:ctrlPr>
          </m:sSubPr>
          <m:e>
            <m:r>
              <m:rPr>
                <m:sty m:val="p"/>
              </m:rPr>
              <w:rPr>
                <w:rFonts w:hint="eastAsia" w:ascii="Cambria Math" w:hAnsi="Cambria Math" w:eastAsia="宋体" w:cs="宋体"/>
                <w:kern w:val="0"/>
                <w:sz w:val="21"/>
                <w:szCs w:val="21"/>
                <w:highlight w:val="none"/>
                <w:lang w:val="en-US" w:eastAsia="zh-CN" w:bidi="ar"/>
              </w:rPr>
              <m:t>EG</m:t>
            </m:r>
            <m:ctrlPr>
              <w:rPr>
                <w:rFonts w:hint="eastAsia" w:ascii="Cambria Math" w:hAnsi="Cambria Math" w:eastAsia="宋体" w:cs="宋体"/>
                <w:kern w:val="0"/>
                <w:sz w:val="21"/>
                <w:szCs w:val="21"/>
                <w:highlight w:val="none"/>
                <w:lang w:val="en-US" w:eastAsia="zh-CN" w:bidi="ar"/>
              </w:rPr>
            </m:ctrlPr>
          </m:e>
          <m:sub>
            <m:r>
              <m:rPr>
                <m:sty m:val="p"/>
              </m:rPr>
              <w:rPr>
                <w:rFonts w:hint="eastAsia" w:ascii="Cambria Math" w:hAnsi="Cambria Math" w:eastAsia="宋体" w:cs="宋体"/>
                <w:kern w:val="0"/>
                <w:sz w:val="21"/>
                <w:szCs w:val="21"/>
                <w:highlight w:val="none"/>
                <w:lang w:val="en-US" w:eastAsia="zh-CN" w:bidi="ar"/>
              </w:rPr>
              <m:t>PJ,y</m:t>
            </m:r>
            <w:bookmarkEnd w:id="177"/>
            <m:r>
              <m:rPr>
                <m:sty m:val="p"/>
              </m:rPr>
              <w:rPr>
                <w:rFonts w:hint="default" w:ascii="Cambria Math" w:hAnsi="Cambria Math" w:eastAsia="宋体" w:cs="宋体"/>
                <w:kern w:val="0"/>
                <w:sz w:val="21"/>
                <w:szCs w:val="21"/>
                <w:highlight w:val="none"/>
                <w:lang w:val="en-US" w:eastAsia="zh-CN" w:bidi="ar"/>
              </w:rPr>
              <m:t xml:space="preserve"> </m:t>
            </m:r>
            <m:ctrlPr>
              <w:rPr>
                <w:rFonts w:hint="eastAsia" w:ascii="Cambria Math" w:hAnsi="Cambria Math" w:eastAsia="宋体" w:cs="宋体"/>
                <w:kern w:val="0"/>
                <w:sz w:val="21"/>
                <w:szCs w:val="21"/>
                <w:highlight w:val="none"/>
                <w:lang w:val="en-US" w:eastAsia="zh-CN" w:bidi="ar"/>
              </w:rPr>
            </m:ctrlPr>
          </m:sub>
        </m:sSub>
      </m:oMath>
      <w:r>
        <w:rPr>
          <w:rFonts w:hint="eastAsia" w:ascii="宋体" w:hAnsi="宋体" w:eastAsia="宋体" w:cs="宋体"/>
          <w:kern w:val="0"/>
          <w:sz w:val="21"/>
          <w:szCs w:val="21"/>
          <w:highlight w:val="none"/>
          <w:lang w:val="en-US" w:eastAsia="zh-CN" w:bidi="ar"/>
        </w:rPr>
        <w:t>——第y年分布式光伏发电系统的</w:t>
      </w:r>
      <w:r>
        <w:rPr>
          <w:rFonts w:hint="default" w:ascii="宋体" w:hAnsi="宋体" w:eastAsia="宋体" w:cs="宋体"/>
          <w:kern w:val="0"/>
          <w:sz w:val="21"/>
          <w:szCs w:val="21"/>
          <w:highlight w:val="none"/>
          <w:lang w:val="en-US" w:eastAsia="zh-CN" w:bidi="ar"/>
        </w:rPr>
        <w:t>发</w:t>
      </w:r>
      <w:r>
        <w:rPr>
          <w:rFonts w:hint="eastAsia" w:ascii="宋体" w:hAnsi="宋体" w:eastAsia="宋体" w:cs="宋体"/>
          <w:kern w:val="0"/>
          <w:sz w:val="21"/>
          <w:szCs w:val="21"/>
          <w:highlight w:val="none"/>
          <w:lang w:val="en-US" w:eastAsia="zh-CN" w:bidi="ar"/>
        </w:rPr>
        <w:t>电量（MWh）；</w:t>
      </w:r>
    </w:p>
    <w:p w14:paraId="1E7B268E">
      <w:pPr>
        <w:pStyle w:val="1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ind w:left="0" w:leftChars="0" w:right="0" w:firstLine="420" w:firstLineChars="200"/>
        <w:jc w:val="left"/>
        <w:textAlignment w:val="auto"/>
        <w:rPr>
          <w:rFonts w:hint="eastAsia" w:ascii="宋体" w:hAnsi="宋体" w:eastAsia="宋体" w:cs="宋体"/>
          <w:kern w:val="0"/>
          <w:sz w:val="21"/>
          <w:szCs w:val="21"/>
          <w:highlight w:val="none"/>
          <w:lang w:val="en-US" w:eastAsia="zh-CN" w:bidi="ar"/>
        </w:rPr>
      </w:pPr>
      <m:oMath>
        <m:sSub>
          <m:sSubPr>
            <m:ctrlPr>
              <w:rPr>
                <w:rFonts w:hint="eastAsia" w:ascii="Cambria Math" w:hAnsi="Cambria Math" w:eastAsia="宋体" w:cs="宋体"/>
                <w:i w:val="0"/>
                <w:kern w:val="0"/>
                <w:sz w:val="21"/>
                <w:szCs w:val="21"/>
                <w:highlight w:val="none"/>
                <w:lang w:val="en-US" w:eastAsia="zh-CN" w:bidi="ar"/>
              </w:rPr>
            </m:ctrlPr>
          </m:sSubPr>
          <m:e>
            <m:r>
              <m:rPr>
                <m:sty m:val="p"/>
              </m:rPr>
              <w:rPr>
                <w:rFonts w:hint="eastAsia" w:ascii="Cambria Math" w:hAnsi="Cambria Math" w:eastAsia="宋体" w:cs="宋体"/>
                <w:kern w:val="0"/>
                <w:sz w:val="21"/>
                <w:szCs w:val="21"/>
                <w:highlight w:val="none"/>
                <w:lang w:val="en-US" w:eastAsia="zh-CN" w:bidi="ar"/>
              </w:rPr>
              <m:t>EF</m:t>
            </m:r>
            <m:ctrlPr>
              <w:rPr>
                <w:rFonts w:hint="eastAsia" w:ascii="Cambria Math" w:hAnsi="Cambria Math" w:eastAsia="宋体" w:cs="宋体"/>
                <w:i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GD,y</m:t>
            </m:r>
            <m:ctrlPr>
              <w:rPr>
                <w:rFonts w:hint="eastAsia" w:ascii="Cambria Math" w:hAnsi="Cambria Math" w:eastAsia="宋体" w:cs="宋体"/>
                <w:i w:val="0"/>
                <w:kern w:val="0"/>
                <w:sz w:val="21"/>
                <w:szCs w:val="21"/>
                <w:highlight w:val="none"/>
                <w:lang w:val="en-US" w:eastAsia="zh-CN" w:bidi="ar"/>
              </w:rPr>
            </m:ctrlPr>
          </m:sub>
        </m:sSub>
      </m:oMath>
      <w:r>
        <w:rPr>
          <w:rFonts w:hint="eastAsia" w:ascii="宋体" w:hAnsi="宋体" w:eastAsia="宋体" w:cs="宋体"/>
          <w:kern w:val="0"/>
          <w:sz w:val="21"/>
          <w:szCs w:val="21"/>
          <w:highlight w:val="none"/>
          <w:lang w:val="en-US" w:eastAsia="zh-CN" w:bidi="ar"/>
        </w:rPr>
        <w:t>——电力排放因子（tCO</w:t>
      </w:r>
      <w:r>
        <w:rPr>
          <w:rFonts w:hint="eastAsia" w:ascii="宋体" w:hAnsi="宋体" w:eastAsia="宋体" w:cs="宋体"/>
          <w:kern w:val="0"/>
          <w:sz w:val="21"/>
          <w:szCs w:val="21"/>
          <w:highlight w:val="none"/>
          <w:vertAlign w:val="subscript"/>
          <w:lang w:val="en-US" w:eastAsia="zh-CN" w:bidi="ar"/>
        </w:rPr>
        <w:t>2</w:t>
      </w:r>
      <w:r>
        <w:rPr>
          <w:rFonts w:hint="eastAsia" w:ascii="宋体" w:hAnsi="宋体" w:eastAsia="宋体" w:cs="宋体"/>
          <w:kern w:val="0"/>
          <w:sz w:val="21"/>
          <w:szCs w:val="21"/>
          <w:highlight w:val="none"/>
          <w:lang w:val="en-US" w:eastAsia="zh-CN" w:bidi="ar"/>
        </w:rPr>
        <w:t>/MWh）。</w:t>
      </w:r>
    </w:p>
    <w:bookmarkEnd w:id="169"/>
    <w:p w14:paraId="072FA47B">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178" w:name="OLE_LINK68"/>
      <w:r>
        <w:rPr>
          <w:rFonts w:hint="eastAsia" w:ascii="黑体" w:hAnsi="宋体" w:eastAsia="黑体" w:cs="黑体"/>
          <w:kern w:val="0"/>
          <w:sz w:val="21"/>
          <w:szCs w:val="21"/>
          <w:highlight w:val="none"/>
          <w:lang w:val="en-US" w:eastAsia="zh-CN" w:bidi="ar"/>
        </w:rPr>
        <w:t>项目情景</w:t>
      </w:r>
      <w:bookmarkEnd w:id="175"/>
      <w:r>
        <w:rPr>
          <w:rFonts w:hint="eastAsia" w:ascii="黑体" w:hAnsi="宋体" w:eastAsia="黑体" w:cs="黑体"/>
          <w:kern w:val="0"/>
          <w:sz w:val="21"/>
          <w:szCs w:val="21"/>
          <w:highlight w:val="none"/>
          <w:lang w:val="en-US" w:eastAsia="zh-CN" w:bidi="ar"/>
        </w:rPr>
        <w:t>排放量计算</w:t>
      </w:r>
      <w:bookmarkEnd w:id="176"/>
    </w:p>
    <w:bookmarkEnd w:id="178"/>
    <w:p w14:paraId="6D2CB10F">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179" w:name="_Hlk99551556"/>
      <w:bookmarkEnd w:id="179"/>
      <w:bookmarkStart w:id="180" w:name="OLE_LINK30"/>
      <w:r>
        <w:rPr>
          <w:rFonts w:hint="eastAsia" w:ascii="宋体" w:hAnsi="宋体" w:eastAsia="宋体" w:cs="宋体"/>
          <w:kern w:val="0"/>
          <w:sz w:val="21"/>
          <w:szCs w:val="21"/>
          <w:highlight w:val="none"/>
          <w:lang w:val="en-US" w:eastAsia="zh-CN" w:bidi="ar"/>
        </w:rPr>
        <w:t>本方法学碳普惠行为排放量即为运行分布式光伏发电系统项目活动所产生的二氧化碳排放。</w:t>
      </w:r>
      <w:bookmarkStart w:id="181" w:name="OLE_LINK74"/>
      <w:r>
        <w:rPr>
          <w:rFonts w:hint="eastAsia" w:ascii="宋体" w:hAnsi="宋体" w:eastAsia="宋体" w:cs="宋体"/>
          <w:sz w:val="21"/>
          <w:szCs w:val="21"/>
          <w:highlight w:val="none"/>
        </w:rPr>
        <w:t>分布式光伏发电项目运行的排放量主要来自</w:t>
      </w:r>
      <w:r>
        <w:rPr>
          <w:rFonts w:hint="eastAsia" w:ascii="宋体" w:hAnsi="宋体" w:eastAsia="宋体" w:cs="宋体"/>
          <w:sz w:val="21"/>
          <w:szCs w:val="21"/>
          <w:highlight w:val="none"/>
          <w:lang w:eastAsia="zh-CN"/>
        </w:rPr>
        <w:t>于光伏组件、电力设备运维过程中产生</w:t>
      </w:r>
      <w:r>
        <w:rPr>
          <w:rFonts w:hint="eastAsia" w:ascii="宋体" w:hAnsi="宋体" w:eastAsia="宋体" w:cs="宋体"/>
          <w:sz w:val="21"/>
          <w:szCs w:val="21"/>
          <w:highlight w:val="none"/>
        </w:rPr>
        <w:t>的排放，但考虑到其排放量小，为降低项目实施和管理成本，</w:t>
      </w:r>
      <w:r>
        <w:rPr>
          <w:rFonts w:hint="eastAsia" w:ascii="宋体" w:hAnsi="宋体" w:eastAsia="宋体" w:cs="宋体"/>
          <w:kern w:val="0"/>
          <w:sz w:val="21"/>
          <w:szCs w:val="21"/>
          <w:highlight w:val="none"/>
          <w:lang w:val="en-US" w:eastAsia="zh-CN" w:bidi="ar"/>
        </w:rPr>
        <w:t>项目情景排放量计算</w:t>
      </w:r>
      <w:r>
        <w:rPr>
          <w:rFonts w:hint="eastAsia" w:ascii="宋体" w:hAnsi="宋体" w:eastAsia="宋体" w:cs="宋体"/>
          <w:sz w:val="21"/>
          <w:szCs w:val="21"/>
          <w:highlight w:val="none"/>
        </w:rPr>
        <w:t>直接计为0。</w:t>
      </w:r>
      <w:bookmarkEnd w:id="181"/>
    </w:p>
    <w:p w14:paraId="15BE5315">
      <w:pPr>
        <w:pStyle w:val="12"/>
        <w:keepNext w:val="0"/>
        <w:keepLines w:val="0"/>
        <w:pageBreakBefore w:val="0"/>
        <w:widowControl/>
        <w:suppressLineNumbers w:val="0"/>
        <w:tabs>
          <w:tab w:val="left" w:pos="3840"/>
          <w:tab w:val="left" w:leader="middleDot" w:pos="8960"/>
        </w:tabs>
        <w:kinsoku/>
        <w:wordWrap/>
        <w:overflowPunct/>
        <w:topLinePunct w:val="0"/>
        <w:autoSpaceDE w:val="0"/>
        <w:autoSpaceDN w:val="0"/>
        <w:bidi w:val="0"/>
        <w:adjustRightInd w:val="0"/>
        <w:snapToGrid w:val="0"/>
        <w:spacing w:before="0" w:beforeAutospacing="0" w:after="0" w:afterAutospacing="0"/>
        <w:ind w:right="0"/>
        <w:jc w:val="both"/>
        <w:textAlignment w:val="auto"/>
        <w:rPr>
          <w:rFonts w:hint="default" w:hAnsi="Cambria Math" w:eastAsia="宋体" w:cs="宋体"/>
          <w:i w:val="0"/>
          <w:kern w:val="0"/>
          <w:sz w:val="21"/>
          <w:szCs w:val="21"/>
          <w:highlight w:val="none"/>
          <w:lang w:val="en-US" w:eastAsia="zh-CN" w:bidi="ar"/>
        </w:rPr>
      </w:pPr>
      <w:bookmarkStart w:id="182" w:name="OLE_LINK17"/>
      <w:bookmarkStart w:id="183" w:name="OLE_LINK25"/>
      <w:r>
        <w:rPr>
          <w:rFonts w:hint="eastAsia" w:hAnsi="Cambria Math" w:eastAsia="宋体" w:cs="宋体"/>
          <w:i w:val="0"/>
          <w:kern w:val="0"/>
          <w:sz w:val="21"/>
          <w:szCs w:val="21"/>
          <w:highlight w:val="none"/>
          <w:lang w:val="en-US" w:eastAsia="zh-CN" w:bidi="ar"/>
        </w:rPr>
        <w:tab/>
      </w:r>
      <m:oMath>
        <m:sSub>
          <m:sSubPr>
            <m:ctrlPr>
              <w:rPr>
                <w:rFonts w:hint="eastAsia" w:ascii="Cambria Math" w:hAnsi="Cambria Math" w:eastAsia="宋体" w:cs="宋体"/>
                <w:i w:val="0"/>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PE</m:t>
            </m:r>
            <w:bookmarkEnd w:id="182"/>
            <m:ctrlPr>
              <w:rPr>
                <w:rFonts w:hint="eastAsia" w:ascii="Cambria Math" w:hAnsi="Cambria Math" w:eastAsia="宋体" w:cs="宋体"/>
                <w:i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y</m:t>
            </m:r>
            <m:ctrlPr>
              <w:rPr>
                <w:rFonts w:hint="eastAsia" w:ascii="Cambria Math" w:hAnsi="Cambria Math" w:eastAsia="宋体" w:cs="宋体"/>
                <w:i w:val="0"/>
                <w:kern w:val="0"/>
                <w:sz w:val="21"/>
                <w:szCs w:val="21"/>
                <w:highlight w:val="none"/>
                <w:lang w:val="en-US" w:eastAsia="zh-CN" w:bidi="ar"/>
              </w:rPr>
            </m:ctrlPr>
          </m:sub>
        </m:sSub>
        <m:r>
          <m:rPr>
            <m:sty m:val="p"/>
          </m:rPr>
          <w:rPr>
            <w:rFonts w:hint="default" w:ascii="Cambria Math" w:hAnsi="Cambria Math" w:eastAsia="宋体" w:cs="宋体"/>
            <w:kern w:val="0"/>
            <w:sz w:val="21"/>
            <w:szCs w:val="21"/>
            <w:highlight w:val="none"/>
            <w:lang w:val="en-US" w:eastAsia="zh-CN" w:bidi="ar"/>
          </w:rPr>
          <m:t>=0</m:t>
        </m:r>
      </m:oMath>
      <w:r>
        <w:rPr>
          <w:rFonts w:hint="default" w:ascii="Times New Roman" w:hAnsi="Times New Roman" w:eastAsia="宋体" w:cs="Times New Roman"/>
          <w:i w:val="0"/>
          <w:color w:val="auto"/>
          <w:kern w:val="0"/>
          <w:sz w:val="21"/>
          <w:szCs w:val="24"/>
          <w:highlight w:val="none"/>
          <w:lang w:val="en-US" w:eastAsia="zh-CN" w:bidi="ar-SA"/>
        </w:rPr>
        <w:tab/>
      </w:r>
      <w:r>
        <w:rPr>
          <w:rFonts w:hint="eastAsia" w:ascii="宋体" w:hAnsi="宋体" w:eastAsia="宋体" w:cs="宋体"/>
          <w:color w:val="auto"/>
          <w:sz w:val="21"/>
          <w:lang w:eastAsia="zh-CN" w:bidi="ar-SA"/>
        </w:rPr>
        <w:t>(</w:t>
      </w:r>
      <w:r>
        <w:rPr>
          <w:rFonts w:hint="eastAsia" w:ascii="宋体" w:hAnsi="宋体" w:eastAsia="宋体" w:cs="宋体"/>
          <w:color w:val="auto"/>
          <w:sz w:val="21"/>
          <w:lang w:val="en-US" w:eastAsia="zh-CN" w:bidi="ar-SA"/>
        </w:rPr>
        <w:t>2)</w:t>
      </w:r>
    </w:p>
    <w:bookmarkEnd w:id="183"/>
    <w:p w14:paraId="63891394">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式中：</w:t>
      </w:r>
    </w:p>
    <w:p w14:paraId="40CC5F7F">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184" w:name="OLE_LINK13"/>
      <m:oMath>
        <m:sSub>
          <m:sSubPr>
            <m:ctrlPr>
              <w:rPr>
                <w:rFonts w:ascii="Cambria Math" w:hAnsi="Cambria Math" w:cs="宋体"/>
                <w:i w:val="0"/>
                <w:iCs/>
                <w:kern w:val="0"/>
                <w:sz w:val="21"/>
                <w:szCs w:val="21"/>
                <w:highlight w:val="none"/>
                <w:lang w:val="en-US" w:bidi="ar"/>
              </w:rPr>
            </m:ctrlPr>
          </m:sSubPr>
          <m:e>
            <m:r>
              <m:rPr>
                <m:sty m:val="p"/>
              </m:rPr>
              <w:rPr>
                <w:rFonts w:hint="default" w:ascii="Cambria Math" w:hAnsi="Cambria Math" w:cs="宋体"/>
                <w:kern w:val="0"/>
                <w:sz w:val="21"/>
                <w:szCs w:val="21"/>
                <w:highlight w:val="none"/>
                <w:lang w:val="en-US" w:eastAsia="zh-CN" w:bidi="ar"/>
              </w:rPr>
              <m:t>PE</m:t>
            </m:r>
            <m:ctrlPr>
              <w:rPr>
                <w:rFonts w:ascii="Cambria Math" w:hAnsi="Cambria Math" w:cs="宋体"/>
                <w:i w:val="0"/>
                <w:iCs/>
                <w:kern w:val="0"/>
                <w:sz w:val="21"/>
                <w:szCs w:val="21"/>
                <w:highlight w:val="none"/>
                <w:lang w:val="en-US" w:bidi="ar"/>
              </w:rPr>
            </m:ctrlPr>
          </m:e>
          <m:sub>
            <m:r>
              <m:rPr>
                <m:sty m:val="p"/>
              </m:rPr>
              <w:rPr>
                <w:rFonts w:hint="default" w:ascii="Cambria Math" w:hAnsi="Cambria Math" w:cs="宋体"/>
                <w:kern w:val="0"/>
                <w:sz w:val="21"/>
                <w:szCs w:val="21"/>
                <w:highlight w:val="none"/>
                <w:lang w:val="en-US" w:eastAsia="zh-CN" w:bidi="ar"/>
              </w:rPr>
              <m:t>y</m:t>
            </m:r>
            <m:ctrlPr>
              <w:rPr>
                <w:rFonts w:ascii="Cambria Math" w:hAnsi="Cambria Math" w:cs="宋体"/>
                <w:i w:val="0"/>
                <w:iCs/>
                <w:kern w:val="0"/>
                <w:sz w:val="21"/>
                <w:szCs w:val="21"/>
                <w:highlight w:val="none"/>
                <w:lang w:val="en-US" w:bidi="ar"/>
              </w:rPr>
            </m:ctrlPr>
          </m:sub>
        </m:sSub>
      </m:oMath>
      <w:r>
        <w:rPr>
          <w:rFonts w:hint="eastAsia" w:ascii="宋体" w:hAnsi="宋体" w:eastAsia="宋体" w:cs="宋体"/>
          <w:kern w:val="0"/>
          <w:sz w:val="21"/>
          <w:szCs w:val="21"/>
          <w:highlight w:val="none"/>
          <w:vertAlign w:val="baseline"/>
          <w:lang w:val="en-US" w:eastAsia="zh-CN" w:bidi="ar"/>
        </w:rPr>
        <w:t>——</w:t>
      </w:r>
      <w:bookmarkEnd w:id="184"/>
      <w:bookmarkStart w:id="185" w:name="OLE_LINK20"/>
      <w:r>
        <w:rPr>
          <w:rFonts w:hint="eastAsia" w:ascii="宋体" w:hAnsi="宋体" w:eastAsia="宋体" w:cs="宋体"/>
          <w:kern w:val="0"/>
          <w:sz w:val="21"/>
          <w:szCs w:val="21"/>
          <w:highlight w:val="none"/>
          <w:lang w:val="en-US" w:eastAsia="zh-CN" w:bidi="ar"/>
        </w:rPr>
        <w:t>第y年的项目情景排放量（tCO</w:t>
      </w:r>
      <w:r>
        <w:rPr>
          <w:rFonts w:hint="eastAsia" w:ascii="宋体" w:hAnsi="宋体" w:eastAsia="宋体" w:cs="宋体"/>
          <w:kern w:val="0"/>
          <w:sz w:val="21"/>
          <w:szCs w:val="21"/>
          <w:highlight w:val="none"/>
          <w:vertAlign w:val="subscript"/>
          <w:lang w:val="en-US" w:eastAsia="zh-CN" w:bidi="ar"/>
        </w:rPr>
        <w:t>2</w:t>
      </w:r>
      <w:r>
        <w:rPr>
          <w:rFonts w:hint="eastAsia" w:ascii="宋体" w:hAnsi="宋体" w:eastAsia="宋体" w:cs="宋体"/>
          <w:kern w:val="0"/>
          <w:sz w:val="21"/>
          <w:szCs w:val="21"/>
          <w:highlight w:val="none"/>
          <w:lang w:val="en-US" w:eastAsia="zh-CN" w:bidi="ar"/>
        </w:rPr>
        <w:t>）</w:t>
      </w:r>
      <w:bookmarkEnd w:id="185"/>
      <w:r>
        <w:rPr>
          <w:rFonts w:hint="eastAsia" w:ascii="宋体" w:hAnsi="宋体" w:eastAsia="宋体" w:cs="宋体"/>
          <w:kern w:val="0"/>
          <w:sz w:val="21"/>
          <w:szCs w:val="21"/>
          <w:highlight w:val="none"/>
          <w:lang w:val="en-US" w:eastAsia="zh-CN" w:bidi="ar"/>
        </w:rPr>
        <w:t>。</w:t>
      </w:r>
    </w:p>
    <w:bookmarkEnd w:id="180"/>
    <w:p w14:paraId="05A10224">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186" w:name="_Toc4950"/>
      <w:bookmarkEnd w:id="186"/>
      <w:bookmarkStart w:id="187" w:name="_Toc6073"/>
      <w:bookmarkEnd w:id="187"/>
      <w:bookmarkStart w:id="188" w:name="_Toc133594691"/>
      <w:bookmarkEnd w:id="188"/>
      <w:bookmarkStart w:id="189" w:name="_Toc28822"/>
      <w:bookmarkStart w:id="190" w:name="_Toc100135907"/>
      <w:r>
        <w:rPr>
          <w:rFonts w:hint="eastAsia" w:ascii="黑体" w:hAnsi="宋体" w:eastAsia="黑体" w:cs="黑体"/>
          <w:kern w:val="0"/>
          <w:sz w:val="21"/>
          <w:szCs w:val="21"/>
          <w:highlight w:val="none"/>
          <w:lang w:val="en-US" w:eastAsia="zh-CN" w:bidi="ar"/>
        </w:rPr>
        <w:t>泄漏</w:t>
      </w:r>
      <w:bookmarkEnd w:id="189"/>
      <w:bookmarkEnd w:id="190"/>
    </w:p>
    <w:p w14:paraId="7C681B05">
      <w:pPr>
        <w:pStyle w:val="12"/>
        <w:autoSpaceDE w:val="0"/>
        <w:autoSpaceDN w:val="0"/>
        <w:ind w:firstLine="420" w:firstLineChars="200"/>
        <w:jc w:val="both"/>
        <w:rPr>
          <w:rFonts w:hint="eastAsia" w:ascii="宋体" w:hAnsi="宋体" w:eastAsia="宋体" w:cs="宋体"/>
          <w:sz w:val="21"/>
          <w:szCs w:val="21"/>
          <w:highlight w:val="none"/>
        </w:rPr>
      </w:pPr>
      <w:bookmarkStart w:id="191" w:name="OLE_LINK75"/>
      <w:r>
        <w:rPr>
          <w:rFonts w:hint="eastAsia" w:ascii="宋体" w:hAnsi="宋体" w:eastAsia="宋体" w:cs="宋体"/>
          <w:kern w:val="0"/>
          <w:sz w:val="21"/>
          <w:szCs w:val="21"/>
          <w:highlight w:val="none"/>
          <w:lang w:val="en-US" w:eastAsia="zh-CN" w:bidi="ar"/>
        </w:rPr>
        <w:t>分布式光伏项目有可能导致上游部门在开采、加工运输等环节中使用化石燃料等情形，与项目减排量相比，其泄漏较小，忽略不计。</w:t>
      </w:r>
    </w:p>
    <w:bookmarkEnd w:id="191"/>
    <w:p w14:paraId="0939E076">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192" w:name="_Toc916"/>
      <w:bookmarkEnd w:id="192"/>
      <w:bookmarkStart w:id="193" w:name="_Toc100135908"/>
      <w:bookmarkEnd w:id="193"/>
      <w:bookmarkStart w:id="194" w:name="_Toc12660"/>
      <w:bookmarkEnd w:id="194"/>
      <w:bookmarkStart w:id="195" w:name="_Toc133594692"/>
      <w:bookmarkStart w:id="196" w:name="_Toc4736"/>
      <w:r>
        <w:rPr>
          <w:rFonts w:hint="eastAsia" w:ascii="黑体" w:hAnsi="宋体" w:eastAsia="黑体" w:cs="黑体"/>
          <w:kern w:val="0"/>
          <w:sz w:val="21"/>
          <w:szCs w:val="21"/>
          <w:highlight w:val="none"/>
          <w:lang w:val="en-US" w:eastAsia="zh-CN" w:bidi="ar"/>
        </w:rPr>
        <w:t>碳普惠减排量计算</w:t>
      </w:r>
      <w:bookmarkEnd w:id="195"/>
      <w:bookmarkEnd w:id="196"/>
    </w:p>
    <w:p w14:paraId="5F02108E">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bookmarkStart w:id="197" w:name="OLE_LINK24"/>
      <w:r>
        <w:rPr>
          <w:rFonts w:hint="eastAsia" w:ascii="宋体" w:hAnsi="宋体" w:eastAsia="宋体" w:cs="宋体"/>
          <w:kern w:val="0"/>
          <w:sz w:val="21"/>
          <w:szCs w:val="21"/>
          <w:highlight w:val="none"/>
          <w:lang w:val="en-US" w:eastAsia="zh-CN" w:bidi="ar"/>
        </w:rPr>
        <w:t>碳普惠行为减排量计算公式：</w:t>
      </w:r>
    </w:p>
    <w:p w14:paraId="7C52F2FC">
      <w:pPr>
        <w:pStyle w:val="12"/>
        <w:keepNext w:val="0"/>
        <w:keepLines w:val="0"/>
        <w:pageBreakBefore w:val="0"/>
        <w:widowControl/>
        <w:suppressLineNumbers w:val="0"/>
        <w:tabs>
          <w:tab w:val="left" w:pos="3840"/>
          <w:tab w:val="left" w:leader="middleDot" w:pos="8960"/>
        </w:tabs>
        <w:kinsoku/>
        <w:wordWrap/>
        <w:overflowPunct/>
        <w:topLinePunct w:val="0"/>
        <w:autoSpaceDE w:val="0"/>
        <w:autoSpaceDN w:val="0"/>
        <w:bidi w:val="0"/>
        <w:adjustRightInd w:val="0"/>
        <w:snapToGrid w:val="0"/>
        <w:spacing w:before="0" w:beforeAutospacing="0" w:after="0" w:afterAutospacing="0"/>
        <w:ind w:right="0"/>
        <w:jc w:val="both"/>
        <w:textAlignment w:val="auto"/>
        <w:rPr>
          <w:rFonts w:hint="default" w:hAnsi="Cambria Math" w:eastAsia="宋体" w:cs="宋体"/>
          <w:i w:val="0"/>
          <w:kern w:val="0"/>
          <w:sz w:val="21"/>
          <w:szCs w:val="21"/>
          <w:highlight w:val="none"/>
          <w:lang w:val="en-US" w:eastAsia="zh-CN" w:bidi="ar"/>
        </w:rPr>
      </w:pPr>
      <w:bookmarkStart w:id="198" w:name="OLE_LINK12"/>
      <w:r>
        <w:rPr>
          <w:rFonts w:hint="eastAsia" w:hAnsi="Cambria Math" w:eastAsia="宋体" w:cs="宋体"/>
          <w:i w:val="0"/>
          <w:kern w:val="0"/>
          <w:sz w:val="21"/>
          <w:szCs w:val="21"/>
          <w:highlight w:val="none"/>
          <w:lang w:val="en-US" w:eastAsia="zh-CN" w:bidi="ar"/>
        </w:rPr>
        <w:tab/>
      </w:r>
      <m:oMath>
        <m:sSub>
          <m:sSubPr>
            <m:ctrlPr>
              <w:rPr>
                <w:rFonts w:hint="default" w:ascii="Cambria Math" w:hAnsi="Cambria Math" w:eastAsia="宋体" w:cs="宋体"/>
                <w:i w:val="0"/>
                <w:kern w:val="0"/>
                <w:sz w:val="21"/>
                <w:szCs w:val="21"/>
                <w:highlight w:val="none"/>
                <w:lang w:val="en-US" w:eastAsia="zh-CN" w:bidi="ar"/>
              </w:rPr>
            </m:ctrlPr>
          </m:sSubPr>
          <m:e>
            <m:sSub>
              <m:sSubPr>
                <m:ctrlPr>
                  <w:rPr>
                    <w:rFonts w:hint="eastAsia" w:ascii="Cambria Math" w:hAnsi="Cambria Math" w:eastAsia="宋体" w:cs="宋体"/>
                    <w:i w:val="0"/>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E</m:t>
                </m:r>
                <w:bookmarkEnd w:id="198"/>
                <m:ctrlPr>
                  <w:rPr>
                    <w:rFonts w:hint="eastAsia" w:ascii="Cambria Math" w:hAnsi="Cambria Math" w:eastAsia="宋体" w:cs="宋体"/>
                    <w:i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y</m:t>
                </m:r>
                <m:ctrlPr>
                  <w:rPr>
                    <w:rFonts w:hint="eastAsia" w:ascii="Cambria Math" w:hAnsi="Cambria Math" w:eastAsia="宋体" w:cs="宋体"/>
                    <w:i w:val="0"/>
                    <w:kern w:val="0"/>
                    <w:sz w:val="21"/>
                    <w:szCs w:val="21"/>
                    <w:highlight w:val="none"/>
                    <w:lang w:val="en-US" w:eastAsia="zh-CN" w:bidi="ar"/>
                  </w:rPr>
                </m:ctrlPr>
              </m:sub>
            </m:sSub>
            <m:r>
              <m:rPr>
                <m:sty m:val="p"/>
              </m:rPr>
              <w:rPr>
                <w:rFonts w:hint="default" w:ascii="Cambria Math" w:hAnsi="Cambria Math" w:eastAsia="宋体" w:cs="宋体"/>
                <w:kern w:val="0"/>
                <w:sz w:val="21"/>
                <w:szCs w:val="21"/>
                <w:highlight w:val="none"/>
                <w:lang w:val="en-US" w:eastAsia="zh-CN" w:bidi="ar"/>
              </w:rPr>
              <m:t>=BE</m:t>
            </m:r>
            <m:ctrlPr>
              <w:rPr>
                <w:rFonts w:hint="default" w:ascii="Cambria Math" w:hAnsi="Cambria Math" w:eastAsia="宋体" w:cs="宋体"/>
                <w:i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y</m:t>
            </m:r>
            <m:ctrlPr>
              <w:rPr>
                <w:rFonts w:hint="default" w:ascii="Cambria Math" w:hAnsi="Cambria Math" w:eastAsia="宋体" w:cs="宋体"/>
                <w:i w:val="0"/>
                <w:kern w:val="0"/>
                <w:sz w:val="21"/>
                <w:szCs w:val="21"/>
                <w:highlight w:val="none"/>
                <w:lang w:val="en-US" w:eastAsia="zh-CN" w:bidi="ar"/>
              </w:rPr>
            </m:ctrlPr>
          </m:sub>
        </m:sSub>
        <m:r>
          <m:rPr>
            <m:sty m:val="p"/>
          </m:rPr>
          <w:rPr>
            <w:rFonts w:hint="default" w:ascii="Cambria Math" w:hAnsi="Cambria Math" w:eastAsia="宋体" w:cs="宋体"/>
            <w:kern w:val="0"/>
            <w:sz w:val="21"/>
            <w:szCs w:val="21"/>
            <w:highlight w:val="none"/>
            <w:lang w:val="en-US" w:eastAsia="zh-CN" w:bidi="ar"/>
          </w:rPr>
          <m:t>−</m:t>
        </m:r>
        <m:sSub>
          <m:sSubPr>
            <m:ctrlPr>
              <w:rPr>
                <w:rFonts w:hint="eastAsia" w:ascii="Cambria Math" w:hAnsi="Cambria Math" w:eastAsia="宋体" w:cs="宋体"/>
                <w:i w:val="0"/>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PE</m:t>
            </m:r>
            <m:ctrlPr>
              <w:rPr>
                <w:rFonts w:hint="eastAsia" w:ascii="Cambria Math" w:hAnsi="Cambria Math" w:eastAsia="宋体" w:cs="宋体"/>
                <w:i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y</m:t>
            </m:r>
            <m:ctrlPr>
              <w:rPr>
                <w:rFonts w:hint="eastAsia" w:ascii="Cambria Math" w:hAnsi="Cambria Math" w:eastAsia="宋体" w:cs="宋体"/>
                <w:i w:val="0"/>
                <w:kern w:val="0"/>
                <w:sz w:val="21"/>
                <w:szCs w:val="21"/>
                <w:highlight w:val="none"/>
                <w:lang w:val="en-US" w:eastAsia="zh-CN" w:bidi="ar"/>
              </w:rPr>
            </m:ctrlPr>
          </m:sub>
        </m:sSub>
        <m:r>
          <m:rPr>
            <m:sty m:val="p"/>
          </m:rPr>
          <w:rPr>
            <w:rFonts w:hint="default" w:ascii="Cambria Math" w:hAnsi="Cambria Math" w:eastAsia="宋体" w:cs="宋体"/>
            <w:kern w:val="0"/>
            <w:sz w:val="21"/>
            <w:szCs w:val="21"/>
            <w:highlight w:val="none"/>
            <w:lang w:val="en-US" w:eastAsia="zh-CN" w:bidi="ar"/>
          </w:rPr>
          <m:t>=</m:t>
        </m:r>
        <m:sSub>
          <m:sSubPr>
            <m:ctrlPr>
              <w:rPr>
                <w:rFonts w:hint="default" w:ascii="Cambria Math" w:hAnsi="Cambria Math" w:eastAsia="宋体" w:cs="宋体"/>
                <w:i w:val="0"/>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EG</m:t>
            </m:r>
            <m:ctrlPr>
              <w:rPr>
                <w:rFonts w:hint="default" w:ascii="Cambria Math" w:hAnsi="Cambria Math" w:eastAsia="宋体" w:cs="宋体"/>
                <w:i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PJ,y</m:t>
            </m:r>
            <m:ctrlPr>
              <w:rPr>
                <w:rFonts w:hint="default" w:ascii="Cambria Math" w:hAnsi="Cambria Math" w:eastAsia="宋体" w:cs="宋体"/>
                <w:i w:val="0"/>
                <w:kern w:val="0"/>
                <w:sz w:val="21"/>
                <w:szCs w:val="21"/>
                <w:highlight w:val="none"/>
                <w:lang w:val="en-US" w:eastAsia="zh-CN" w:bidi="ar"/>
              </w:rPr>
            </m:ctrlPr>
          </m:sub>
        </m:sSub>
        <m:r>
          <m:rPr>
            <m:sty m:val="p"/>
          </m:rPr>
          <w:rPr>
            <w:rFonts w:hint="eastAsia" w:ascii="Cambria Math" w:hAnsi="Cambria Math" w:eastAsia="宋体" w:cs="宋体"/>
            <w:kern w:val="0"/>
            <w:sz w:val="21"/>
            <w:szCs w:val="21"/>
            <w:highlight w:val="none"/>
            <w:lang w:val="en-US" w:eastAsia="zh-CN" w:bidi="ar"/>
          </w:rPr>
          <m:t>×</m:t>
        </m:r>
        <m:sSub>
          <m:sSubPr>
            <m:ctrlPr>
              <w:rPr>
                <w:rFonts w:hint="default" w:ascii="Cambria Math" w:hAnsi="Cambria Math" w:eastAsia="宋体" w:cs="宋体"/>
                <w:i w:val="0"/>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EF</m:t>
            </m:r>
            <m:ctrlPr>
              <w:rPr>
                <w:rFonts w:hint="default" w:ascii="Cambria Math" w:hAnsi="Cambria Math" w:eastAsia="宋体" w:cs="宋体"/>
                <w:i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GD,y</m:t>
            </m:r>
            <m:ctrlPr>
              <w:rPr>
                <w:rFonts w:hint="default" w:ascii="Cambria Math" w:hAnsi="Cambria Math" w:eastAsia="宋体" w:cs="宋体"/>
                <w:i w:val="0"/>
                <w:kern w:val="0"/>
                <w:sz w:val="21"/>
                <w:szCs w:val="21"/>
                <w:highlight w:val="none"/>
                <w:lang w:val="en-US" w:eastAsia="zh-CN" w:bidi="ar"/>
              </w:rPr>
            </m:ctrlPr>
          </m:sub>
        </m:sSub>
      </m:oMath>
      <w:r>
        <w:rPr>
          <w:rFonts w:hint="default" w:ascii="Times New Roman" w:hAnsi="Times New Roman" w:eastAsia="宋体" w:cs="Times New Roman"/>
          <w:i w:val="0"/>
          <w:color w:val="auto"/>
          <w:kern w:val="0"/>
          <w:sz w:val="21"/>
          <w:szCs w:val="24"/>
          <w:highlight w:val="none"/>
          <w:lang w:val="en-US" w:eastAsia="zh-CN" w:bidi="ar-SA"/>
        </w:rPr>
        <w:tab/>
      </w:r>
      <w:r>
        <w:rPr>
          <w:rFonts w:hint="eastAsia" w:ascii="宋体" w:hAnsi="宋体" w:eastAsia="宋体" w:cs="宋体"/>
          <w:color w:val="auto"/>
          <w:sz w:val="21"/>
          <w:lang w:eastAsia="zh-CN" w:bidi="ar-SA"/>
        </w:rPr>
        <w:t>(</w:t>
      </w:r>
      <w:r>
        <w:rPr>
          <w:rFonts w:hint="eastAsia" w:ascii="宋体" w:hAnsi="宋体" w:eastAsia="宋体" w:cs="宋体"/>
          <w:color w:val="auto"/>
          <w:sz w:val="21"/>
          <w:lang w:val="en-US" w:eastAsia="zh-CN" w:bidi="ar-SA"/>
        </w:rPr>
        <w:t>3)</w:t>
      </w:r>
    </w:p>
    <w:p w14:paraId="00AB7C99">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式中：</w:t>
      </w:r>
    </w:p>
    <w:p w14:paraId="1A7DCF6E">
      <w:pPr>
        <w:pStyle w:val="12"/>
        <w:keepNext w:val="0"/>
        <w:keepLines w:val="0"/>
        <w:widowControl/>
        <w:suppressLineNumbers w:val="0"/>
        <w:autoSpaceDE w:val="0"/>
        <w:autoSpaceDN w:val="0"/>
        <w:spacing w:before="0" w:beforeAutospacing="0" w:after="0" w:afterAutospacing="0"/>
        <w:ind w:left="0" w:right="0" w:firstLine="840" w:firstLineChars="400"/>
        <w:jc w:val="both"/>
        <w:rPr>
          <w:rFonts w:hint="eastAsia" w:hAnsi="Cambria Math" w:eastAsia="宋体" w:cs="宋体"/>
          <w:i w:val="0"/>
          <w:kern w:val="0"/>
          <w:sz w:val="21"/>
          <w:szCs w:val="21"/>
          <w:highlight w:val="none"/>
          <w:lang w:val="en-US" w:eastAsia="zh-CN" w:bidi="ar"/>
        </w:rPr>
      </w:pPr>
      <w:bookmarkStart w:id="199" w:name="OLE_LINK18"/>
      <w:r>
        <w:rPr>
          <w:rFonts w:hint="eastAsia" w:hAnsi="Cambria Math" w:eastAsia="宋体" w:cs="宋体"/>
          <w:i w:val="0"/>
          <w:kern w:val="0"/>
          <w:sz w:val="21"/>
          <w:szCs w:val="21"/>
          <w:highlight w:val="none"/>
          <w:lang w:val="en-US" w:eastAsia="zh-CN" w:bidi="ar"/>
        </w:rPr>
        <w:t>式中：</w:t>
      </w:r>
    </w:p>
    <w:p w14:paraId="3CD5F98D">
      <w:pPr>
        <w:pStyle w:val="12"/>
        <w:keepNext w:val="0"/>
        <w:keepLines w:val="0"/>
        <w:widowControl/>
        <w:suppressLineNumbers w:val="0"/>
        <w:autoSpaceDE w:val="0"/>
        <w:autoSpaceDN w:val="0"/>
        <w:spacing w:before="0" w:beforeAutospacing="0" w:after="0" w:afterAutospacing="0"/>
        <w:ind w:left="0" w:right="0" w:firstLine="840" w:firstLineChars="400"/>
        <w:jc w:val="both"/>
        <w:rPr>
          <w:rFonts w:hint="eastAsia" w:ascii="宋体" w:hAnsi="宋体" w:eastAsia="宋体" w:cs="宋体"/>
          <w:kern w:val="0"/>
          <w:sz w:val="21"/>
          <w:szCs w:val="21"/>
          <w:highlight w:val="none"/>
          <w:lang w:val="en-US" w:eastAsia="zh-CN" w:bidi="ar"/>
        </w:rPr>
      </w:pPr>
      <m:oMath>
        <m:sSub>
          <m:sSubPr>
            <m:ctrlPr>
              <w:rPr>
                <w:rFonts w:hint="eastAsia" w:ascii="Cambria Math" w:hAnsi="Cambria Math" w:eastAsia="宋体" w:cs="宋体"/>
                <w:i w:val="0"/>
                <w:kern w:val="0"/>
                <w:sz w:val="21"/>
                <w:szCs w:val="21"/>
                <w:highlight w:val="none"/>
                <w:lang w:val="en-US" w:bidi="ar"/>
              </w:rPr>
            </m:ctrlPr>
          </m:sSubPr>
          <m:e>
            <m:r>
              <m:rPr>
                <m:sty m:val="p"/>
              </m:rPr>
              <w:rPr>
                <w:rFonts w:hint="eastAsia" w:ascii="Cambria Math" w:hAnsi="Cambria Math" w:eastAsia="宋体" w:cs="宋体"/>
                <w:kern w:val="0"/>
                <w:sz w:val="21"/>
                <w:szCs w:val="21"/>
                <w:highlight w:val="none"/>
                <w:lang w:val="en-US" w:eastAsia="zh-CN" w:bidi="ar"/>
              </w:rPr>
              <m:t>E</m:t>
            </m:r>
            <m:ctrlPr>
              <w:rPr>
                <w:rFonts w:hint="eastAsia" w:ascii="Cambria Math" w:hAnsi="Cambria Math" w:eastAsia="宋体" w:cs="宋体"/>
                <w:i w:val="0"/>
                <w:kern w:val="0"/>
                <w:sz w:val="21"/>
                <w:szCs w:val="21"/>
                <w:highlight w:val="none"/>
                <w:lang w:val="en-US" w:bidi="ar"/>
              </w:rPr>
            </m:ctrlPr>
          </m:e>
          <m:sub>
            <m:r>
              <m:rPr>
                <m:sty m:val="p"/>
              </m:rPr>
              <w:rPr>
                <w:rFonts w:hint="eastAsia" w:ascii="Cambria Math" w:hAnsi="Cambria Math" w:eastAsia="宋体" w:cs="宋体"/>
                <w:kern w:val="0"/>
                <w:sz w:val="21"/>
                <w:szCs w:val="21"/>
                <w:highlight w:val="none"/>
                <w:lang w:val="en-US" w:eastAsia="zh-CN" w:bidi="ar"/>
              </w:rPr>
              <m:t>y</m:t>
            </m:r>
            <w:bookmarkEnd w:id="199"/>
            <m:r>
              <m:rPr>
                <m:sty m:val="p"/>
              </m:rPr>
              <w:rPr>
                <w:rFonts w:hint="default" w:ascii="Cambria Math" w:hAnsi="Cambria Math" w:eastAsia="宋体" w:cs="宋体"/>
                <w:kern w:val="0"/>
                <w:sz w:val="21"/>
                <w:szCs w:val="21"/>
                <w:highlight w:val="none"/>
                <w:lang w:val="en-US" w:eastAsia="zh-CN" w:bidi="ar"/>
              </w:rPr>
              <m:t xml:space="preserve">    </m:t>
            </m:r>
            <m:ctrlPr>
              <w:rPr>
                <w:rFonts w:hint="eastAsia" w:ascii="Cambria Math" w:hAnsi="Cambria Math" w:eastAsia="宋体" w:cs="宋体"/>
                <w:i w:val="0"/>
                <w:kern w:val="0"/>
                <w:sz w:val="21"/>
                <w:szCs w:val="21"/>
                <w:highlight w:val="none"/>
                <w:lang w:val="en-US" w:bidi="ar"/>
              </w:rPr>
            </m:ctrlPr>
          </m:sub>
        </m:sSub>
      </m:oMath>
      <w:r>
        <w:rPr>
          <w:rFonts w:hint="eastAsia" w:ascii="宋体" w:hAnsi="宋体" w:eastAsia="宋体" w:cs="宋体"/>
          <w:kern w:val="0"/>
          <w:sz w:val="21"/>
          <w:szCs w:val="21"/>
          <w:highlight w:val="none"/>
          <w:vertAlign w:val="baseline"/>
          <w:lang w:val="en-US" w:eastAsia="zh-CN" w:bidi="ar"/>
        </w:rPr>
        <w:t>——</w:t>
      </w:r>
      <w:r>
        <w:rPr>
          <w:rFonts w:hint="eastAsia" w:ascii="宋体" w:hAnsi="宋体" w:eastAsia="宋体" w:cs="宋体"/>
          <w:kern w:val="0"/>
          <w:sz w:val="21"/>
          <w:szCs w:val="21"/>
          <w:highlight w:val="none"/>
          <w:lang w:val="en-US" w:eastAsia="zh-CN" w:bidi="ar"/>
        </w:rPr>
        <w:t>第y年的</w:t>
      </w:r>
      <w:r>
        <w:rPr>
          <w:rFonts w:hint="eastAsia" w:ascii="宋体" w:hAnsi="宋体" w:eastAsia="宋体" w:cs="宋体"/>
          <w:kern w:val="0"/>
          <w:sz w:val="21"/>
          <w:szCs w:val="21"/>
          <w:highlight w:val="none"/>
          <w:vertAlign w:val="baseline"/>
          <w:lang w:val="en-US" w:eastAsia="zh-CN" w:bidi="ar"/>
        </w:rPr>
        <w:t>安装并运行分布式光伏发电系统项目减排</w:t>
      </w:r>
      <w:r>
        <w:rPr>
          <w:rFonts w:hint="eastAsia" w:ascii="宋体" w:hAnsi="宋体" w:eastAsia="宋体" w:cs="宋体"/>
          <w:kern w:val="0"/>
          <w:sz w:val="21"/>
          <w:szCs w:val="21"/>
          <w:highlight w:val="none"/>
          <w:lang w:val="en-US" w:eastAsia="zh-CN" w:bidi="ar"/>
        </w:rPr>
        <w:t>量（tCO</w:t>
      </w:r>
      <w:r>
        <w:rPr>
          <w:rFonts w:hint="eastAsia" w:ascii="宋体" w:hAnsi="宋体" w:eastAsia="宋体" w:cs="宋体"/>
          <w:kern w:val="0"/>
          <w:sz w:val="21"/>
          <w:szCs w:val="21"/>
          <w:highlight w:val="none"/>
          <w:vertAlign w:val="subscript"/>
          <w:lang w:val="en-US" w:eastAsia="zh-CN" w:bidi="ar"/>
        </w:rPr>
        <w:t>2</w:t>
      </w:r>
      <w:r>
        <w:rPr>
          <w:rFonts w:hint="eastAsia" w:ascii="宋体" w:hAnsi="宋体" w:eastAsia="宋体" w:cs="宋体"/>
          <w:kern w:val="0"/>
          <w:sz w:val="21"/>
          <w:szCs w:val="21"/>
          <w:highlight w:val="none"/>
          <w:lang w:val="en-US" w:eastAsia="zh-CN" w:bidi="ar"/>
        </w:rPr>
        <w:t>）；</w:t>
      </w:r>
    </w:p>
    <w:p w14:paraId="3E3AA010">
      <w:pPr>
        <w:pStyle w:val="12"/>
        <w:keepNext w:val="0"/>
        <w:keepLines w:val="0"/>
        <w:widowControl/>
        <w:suppressLineNumbers w:val="0"/>
        <w:autoSpaceDE w:val="0"/>
        <w:autoSpaceDN w:val="0"/>
        <w:spacing w:before="0" w:beforeAutospacing="0" w:after="0" w:afterAutospacing="0"/>
        <w:ind w:left="0" w:right="0" w:firstLine="840" w:firstLineChars="400"/>
        <w:jc w:val="both"/>
        <w:rPr>
          <w:rFonts w:hint="eastAsia" w:ascii="宋体" w:hAnsi="宋体" w:eastAsia="宋体" w:cs="宋体"/>
          <w:kern w:val="0"/>
          <w:sz w:val="21"/>
          <w:szCs w:val="21"/>
          <w:highlight w:val="none"/>
          <w:lang w:val="en-US" w:eastAsia="zh-CN" w:bidi="ar"/>
        </w:rPr>
      </w:pPr>
      <m:oMath>
        <m:sSub>
          <m:sSubPr>
            <m:ctrlPr>
              <w:rPr>
                <w:rFonts w:hint="eastAsia" w:ascii="Cambria Math" w:hAnsi="Cambria Math" w:eastAsia="宋体" w:cs="宋体"/>
                <w:kern w:val="0"/>
                <w:sz w:val="21"/>
                <w:szCs w:val="21"/>
                <w:highlight w:val="none"/>
                <w:lang w:val="en-US" w:eastAsia="zh-CN" w:bidi="ar"/>
              </w:rPr>
            </m:ctrlPr>
          </m:sSubPr>
          <m:e>
            <m:r>
              <m:rPr>
                <m:sty m:val="p"/>
              </m:rPr>
              <w:rPr>
                <w:rFonts w:hint="eastAsia" w:ascii="Cambria Math" w:hAnsi="Cambria Math" w:eastAsia="宋体" w:cs="宋体"/>
                <w:kern w:val="0"/>
                <w:sz w:val="21"/>
                <w:szCs w:val="21"/>
                <w:highlight w:val="none"/>
                <w:lang w:val="en-US" w:eastAsia="zh-CN" w:bidi="ar"/>
              </w:rPr>
              <m:t>BE</m:t>
            </m:r>
            <m:ctrlPr>
              <w:rPr>
                <w:rFonts w:hint="eastAsia" w:ascii="Cambria Math" w:hAnsi="Cambria Math" w:eastAsia="宋体" w:cs="宋体"/>
                <w:kern w:val="0"/>
                <w:sz w:val="21"/>
                <w:szCs w:val="21"/>
                <w:highlight w:val="none"/>
                <w:lang w:val="en-US" w:eastAsia="zh-CN" w:bidi="ar"/>
              </w:rPr>
            </m:ctrlPr>
          </m:e>
          <m:sub>
            <m:r>
              <m:rPr>
                <m:sty m:val="p"/>
              </m:rPr>
              <w:rPr>
                <w:rFonts w:hint="eastAsia" w:ascii="Cambria Math" w:hAnsi="Cambria Math" w:eastAsia="宋体" w:cs="宋体"/>
                <w:kern w:val="0"/>
                <w:sz w:val="21"/>
                <w:szCs w:val="21"/>
                <w:highlight w:val="none"/>
                <w:lang w:val="en-US" w:eastAsia="zh-CN" w:bidi="ar"/>
              </w:rPr>
              <m:t>y</m:t>
            </m:r>
            <m:ctrlPr>
              <w:rPr>
                <w:rFonts w:hint="eastAsia" w:ascii="Cambria Math" w:hAnsi="Cambria Math" w:eastAsia="宋体" w:cs="宋体"/>
                <w:kern w:val="0"/>
                <w:sz w:val="21"/>
                <w:szCs w:val="21"/>
                <w:highlight w:val="none"/>
                <w:lang w:val="en-US" w:eastAsia="zh-CN" w:bidi="ar"/>
              </w:rPr>
            </m:ctrlPr>
          </m:sub>
        </m:sSub>
      </m:oMath>
      <w:r>
        <w:rPr>
          <w:rFonts w:hint="eastAsia" w:ascii="宋体" w:hAnsi="宋体" w:eastAsia="宋体" w:cs="宋体"/>
          <w:kern w:val="0"/>
          <w:sz w:val="21"/>
          <w:szCs w:val="21"/>
          <w:highlight w:val="none"/>
          <w:lang w:val="en-US" w:eastAsia="zh-CN" w:bidi="ar"/>
        </w:rPr>
        <w:t>——第y年的基准线排放量（tCO</w:t>
      </w:r>
      <w:r>
        <w:rPr>
          <w:rFonts w:hint="eastAsia" w:ascii="宋体" w:hAnsi="宋体" w:eastAsia="宋体" w:cs="宋体"/>
          <w:kern w:val="0"/>
          <w:sz w:val="21"/>
          <w:szCs w:val="21"/>
          <w:highlight w:val="none"/>
          <w:vertAlign w:val="subscript"/>
          <w:lang w:val="en-US" w:eastAsia="zh-CN" w:bidi="ar"/>
        </w:rPr>
        <w:t>2</w:t>
      </w:r>
      <w:r>
        <w:rPr>
          <w:rFonts w:hint="eastAsia" w:ascii="宋体" w:hAnsi="宋体" w:eastAsia="宋体" w:cs="宋体"/>
          <w:kern w:val="0"/>
          <w:sz w:val="21"/>
          <w:szCs w:val="21"/>
          <w:highlight w:val="none"/>
          <w:lang w:val="en-US" w:eastAsia="zh-CN" w:bidi="ar"/>
        </w:rPr>
        <w:t>）；</w:t>
      </w:r>
    </w:p>
    <w:p w14:paraId="2650A634">
      <w:pPr>
        <w:pStyle w:val="12"/>
        <w:keepNext w:val="0"/>
        <w:keepLines w:val="0"/>
        <w:widowControl/>
        <w:suppressLineNumbers w:val="0"/>
        <w:autoSpaceDE w:val="0"/>
        <w:autoSpaceDN w:val="0"/>
        <w:spacing w:before="0" w:beforeAutospacing="0" w:after="0" w:afterAutospacing="0"/>
        <w:ind w:left="0" w:right="0" w:firstLine="840" w:firstLineChars="400"/>
        <w:jc w:val="both"/>
        <w:rPr>
          <w:rFonts w:hint="eastAsia" w:ascii="宋体" w:hAnsi="宋体" w:eastAsia="宋体" w:cs="宋体"/>
          <w:kern w:val="0"/>
          <w:sz w:val="21"/>
          <w:szCs w:val="21"/>
          <w:highlight w:val="none"/>
          <w:lang w:val="en-US" w:eastAsia="zh-CN" w:bidi="ar"/>
        </w:rPr>
      </w:pPr>
      <m:oMath>
        <m:sSub>
          <m:sSubPr>
            <m:ctrlPr>
              <w:rPr>
                <w:rFonts w:ascii="Cambria Math" w:hAnsi="Cambria Math" w:cs="宋体"/>
                <w:i w:val="0"/>
                <w:iCs/>
                <w:kern w:val="0"/>
                <w:sz w:val="21"/>
                <w:szCs w:val="21"/>
                <w:highlight w:val="none"/>
                <w:lang w:val="en-US" w:bidi="ar"/>
              </w:rPr>
            </m:ctrlPr>
          </m:sSubPr>
          <m:e>
            <m:r>
              <m:rPr>
                <m:sty m:val="p"/>
              </m:rPr>
              <w:rPr>
                <w:rFonts w:hint="default" w:ascii="Cambria Math" w:hAnsi="Cambria Math" w:cs="宋体"/>
                <w:kern w:val="0"/>
                <w:sz w:val="21"/>
                <w:szCs w:val="21"/>
                <w:highlight w:val="none"/>
                <w:lang w:val="en-US" w:eastAsia="zh-CN" w:bidi="ar"/>
              </w:rPr>
              <m:t>PE</m:t>
            </m:r>
            <m:ctrlPr>
              <w:rPr>
                <w:rFonts w:ascii="Cambria Math" w:hAnsi="Cambria Math" w:cs="宋体"/>
                <w:i w:val="0"/>
                <w:iCs/>
                <w:kern w:val="0"/>
                <w:sz w:val="21"/>
                <w:szCs w:val="21"/>
                <w:highlight w:val="none"/>
                <w:lang w:val="en-US" w:bidi="ar"/>
              </w:rPr>
            </m:ctrlPr>
          </m:e>
          <m:sub>
            <m:r>
              <m:rPr>
                <m:sty m:val="p"/>
              </m:rPr>
              <w:rPr>
                <w:rFonts w:hint="default" w:ascii="Cambria Math" w:hAnsi="Cambria Math" w:cs="宋体"/>
                <w:kern w:val="0"/>
                <w:sz w:val="21"/>
                <w:szCs w:val="21"/>
                <w:highlight w:val="none"/>
                <w:lang w:val="en-US" w:eastAsia="zh-CN" w:bidi="ar"/>
              </w:rPr>
              <m:t>y</m:t>
            </m:r>
            <m:ctrlPr>
              <w:rPr>
                <w:rFonts w:ascii="Cambria Math" w:hAnsi="Cambria Math" w:cs="宋体"/>
                <w:i w:val="0"/>
                <w:iCs/>
                <w:kern w:val="0"/>
                <w:sz w:val="21"/>
                <w:szCs w:val="21"/>
                <w:highlight w:val="none"/>
                <w:lang w:val="en-US" w:bidi="ar"/>
              </w:rPr>
            </m:ctrlPr>
          </m:sub>
        </m:sSub>
      </m:oMath>
      <w:r>
        <w:rPr>
          <w:rFonts w:hint="eastAsia" w:ascii="宋体" w:hAnsi="宋体" w:eastAsia="宋体" w:cs="宋体"/>
          <w:kern w:val="0"/>
          <w:sz w:val="21"/>
          <w:szCs w:val="21"/>
          <w:highlight w:val="none"/>
          <w:vertAlign w:val="baseline"/>
          <w:lang w:val="en-US" w:eastAsia="zh-CN" w:bidi="ar"/>
        </w:rPr>
        <w:t>——</w:t>
      </w:r>
      <w:r>
        <w:rPr>
          <w:rFonts w:hint="eastAsia" w:ascii="宋体" w:hAnsi="宋体" w:eastAsia="宋体" w:cs="宋体"/>
          <w:kern w:val="0"/>
          <w:sz w:val="21"/>
          <w:szCs w:val="21"/>
          <w:highlight w:val="none"/>
          <w:lang w:val="en-US" w:eastAsia="zh-CN" w:bidi="ar"/>
        </w:rPr>
        <w:t>第y年的项目情景排放量（tCO</w:t>
      </w:r>
      <w:r>
        <w:rPr>
          <w:rFonts w:hint="eastAsia" w:ascii="宋体" w:hAnsi="宋体" w:eastAsia="宋体" w:cs="宋体"/>
          <w:kern w:val="0"/>
          <w:sz w:val="21"/>
          <w:szCs w:val="21"/>
          <w:highlight w:val="none"/>
          <w:vertAlign w:val="subscript"/>
          <w:lang w:val="en-US" w:eastAsia="zh-CN" w:bidi="ar"/>
        </w:rPr>
        <w:t>2</w:t>
      </w:r>
      <w:r>
        <w:rPr>
          <w:rFonts w:hint="eastAsia" w:ascii="宋体" w:hAnsi="宋体" w:eastAsia="宋体" w:cs="宋体"/>
          <w:kern w:val="0"/>
          <w:sz w:val="21"/>
          <w:szCs w:val="21"/>
          <w:highlight w:val="none"/>
          <w:lang w:val="en-US" w:eastAsia="zh-CN" w:bidi="ar"/>
        </w:rPr>
        <w:t>）。</w:t>
      </w:r>
    </w:p>
    <w:bookmarkEnd w:id="197"/>
    <w:p w14:paraId="4A0486D3">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200" w:name="_Toc133594693"/>
      <w:bookmarkEnd w:id="200"/>
      <w:bookmarkStart w:id="201" w:name="_Toc15864"/>
      <w:bookmarkEnd w:id="201"/>
      <w:bookmarkStart w:id="202" w:name="_Toc100135909"/>
      <w:bookmarkEnd w:id="202"/>
      <w:bookmarkStart w:id="203" w:name="_Toc18887"/>
      <w:bookmarkEnd w:id="203"/>
      <w:bookmarkStart w:id="204" w:name="_Toc3155"/>
      <w:bookmarkEnd w:id="204"/>
      <w:bookmarkStart w:id="205" w:name="_Toc5698"/>
      <w:bookmarkStart w:id="206" w:name="_Toc8291"/>
      <w:bookmarkStart w:id="207" w:name="_Toc4055"/>
      <w:r>
        <w:rPr>
          <w:rFonts w:hint="eastAsia" w:ascii="黑体" w:hAnsi="宋体" w:eastAsia="黑体" w:cs="黑体"/>
          <w:kern w:val="0"/>
          <w:sz w:val="21"/>
          <w:szCs w:val="21"/>
          <w:highlight w:val="none"/>
          <w:lang w:val="en-US" w:eastAsia="zh-CN" w:bidi="ar"/>
        </w:rPr>
        <w:t>数据来源与监测</w:t>
      </w:r>
      <w:bookmarkEnd w:id="205"/>
      <w:bookmarkEnd w:id="206"/>
      <w:bookmarkEnd w:id="207"/>
    </w:p>
    <w:p w14:paraId="6DA67302">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208" w:name="_Toc5714"/>
      <w:bookmarkEnd w:id="208"/>
      <w:bookmarkStart w:id="209" w:name="_Toc133594694"/>
      <w:bookmarkEnd w:id="209"/>
      <w:bookmarkStart w:id="210" w:name="_Toc3323"/>
      <w:bookmarkStart w:id="211" w:name="_Toc28552"/>
      <w:r>
        <w:rPr>
          <w:rFonts w:hint="eastAsia" w:ascii="黑体" w:hAnsi="宋体" w:eastAsia="黑体" w:cs="黑体"/>
          <w:kern w:val="0"/>
          <w:sz w:val="21"/>
          <w:szCs w:val="21"/>
          <w:highlight w:val="none"/>
          <w:lang w:val="en-US" w:eastAsia="zh-CN" w:bidi="ar"/>
        </w:rPr>
        <w:t>监测数据</w:t>
      </w:r>
      <w:bookmarkEnd w:id="210"/>
      <w:bookmarkEnd w:id="211"/>
    </w:p>
    <w:p w14:paraId="5038657D">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sz w:val="21"/>
          <w:szCs w:val="21"/>
          <w:highlight w:val="none"/>
        </w:rPr>
      </w:pPr>
      <w:bookmarkStart w:id="212" w:name="OLE_LINK49"/>
      <w:r>
        <w:rPr>
          <w:rFonts w:hint="eastAsia" w:ascii="宋体" w:hAnsi="宋体" w:eastAsia="宋体" w:cs="宋体"/>
          <w:kern w:val="0"/>
          <w:sz w:val="21"/>
          <w:szCs w:val="21"/>
          <w:highlight w:val="none"/>
          <w:lang w:val="en-US" w:eastAsia="zh-CN" w:bidi="ar"/>
        </w:rPr>
        <w:t>本方法学中监测数据主要包括安装分布式光伏发电系统</w:t>
      </w:r>
      <w:r>
        <w:rPr>
          <w:rFonts w:hint="default" w:ascii="宋体" w:hAnsi="宋体" w:eastAsia="宋体" w:cs="宋体"/>
          <w:kern w:val="0"/>
          <w:sz w:val="21"/>
          <w:szCs w:val="21"/>
          <w:highlight w:val="none"/>
          <w:lang w:val="en-US" w:eastAsia="zh-CN" w:bidi="ar"/>
        </w:rPr>
        <w:t>发电</w:t>
      </w:r>
      <w:r>
        <w:rPr>
          <w:rFonts w:hint="eastAsia" w:ascii="宋体" w:hAnsi="宋体" w:eastAsia="宋体" w:cs="宋体"/>
          <w:kern w:val="0"/>
          <w:sz w:val="21"/>
          <w:szCs w:val="21"/>
          <w:highlight w:val="none"/>
          <w:lang w:val="en-US" w:eastAsia="zh-CN" w:bidi="ar"/>
        </w:rPr>
        <w:t>量。监测数据主要来源于系统单向发电电表读数。</w:t>
      </w:r>
    </w:p>
    <w:bookmarkEnd w:id="212"/>
    <w:p w14:paraId="653150CD">
      <w:pPr>
        <w:pStyle w:val="12"/>
        <w:keepNext w:val="0"/>
        <w:keepLines w:val="0"/>
        <w:widowControl/>
        <w:suppressLineNumbers w:val="0"/>
        <w:autoSpaceDE w:val="0"/>
        <w:autoSpaceDN w:val="0"/>
        <w:spacing w:before="0" w:beforeAutospacing="0" w:after="0" w:afterAutospacing="0"/>
        <w:ind w:left="0" w:right="0" w:firstLine="420" w:firstLineChars="200"/>
        <w:jc w:val="both"/>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具体描述和数据来源参见下表。</w:t>
      </w:r>
    </w:p>
    <w:p w14:paraId="2D9032B2">
      <w:pPr>
        <w:pStyle w:val="12"/>
        <w:keepNext w:val="0"/>
        <w:keepLines w:val="0"/>
        <w:widowControl/>
        <w:suppressLineNumbers w:val="0"/>
        <w:spacing w:before="156" w:beforeLines="50" w:beforeAutospacing="0" w:after="156" w:afterLines="50" w:afterAutospacing="0"/>
        <w:ind w:left="0" w:right="0" w:firstLine="0"/>
        <w:jc w:val="center"/>
        <w:rPr>
          <w:rFonts w:hint="default" w:ascii="黑体" w:hAnsi="宋体" w:eastAsia="黑体" w:cs="黑体"/>
          <w:sz w:val="21"/>
          <w:szCs w:val="21"/>
          <w:highlight w:val="none"/>
          <w:lang w:val="en-US"/>
        </w:rPr>
      </w:pPr>
      <w:r>
        <w:rPr>
          <w:rFonts w:hint="eastAsia" w:ascii="黑体" w:hAnsi="宋体" w:eastAsia="黑体" w:cs="黑体"/>
          <w:kern w:val="0"/>
          <w:sz w:val="21"/>
          <w:szCs w:val="21"/>
          <w:highlight w:val="none"/>
          <w:lang w:val="en-US" w:eastAsia="zh-CN" w:bidi="ar"/>
        </w:rPr>
        <w:t>表1 分布式光伏发电系统发电量</w:t>
      </w:r>
    </w:p>
    <w:tbl>
      <w:tblPr>
        <w:tblStyle w:val="13"/>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38"/>
        <w:gridCol w:w="6631"/>
      </w:tblGrid>
      <w:tr w14:paraId="0E9F51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4DB56BAF">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数据/参数 1</w:t>
            </w:r>
          </w:p>
        </w:tc>
        <w:tc>
          <w:tcPr>
            <w:tcW w:w="3464" w:type="pct"/>
            <w:tcBorders>
              <w:top w:val="single" w:color="000000" w:sz="4" w:space="0"/>
              <w:left w:val="nil"/>
              <w:bottom w:val="single" w:color="000000" w:sz="4" w:space="0"/>
              <w:right w:val="single" w:color="000000" w:sz="4" w:space="0"/>
            </w:tcBorders>
            <w:noWrap w:val="0"/>
            <w:vAlign w:val="center"/>
          </w:tcPr>
          <w:p w14:paraId="6205E583">
            <w:pPr>
              <w:keepNext w:val="0"/>
              <w:keepLines w:val="0"/>
              <w:widowControl w:val="0"/>
              <w:suppressLineNumbers w:val="0"/>
              <w:spacing w:before="0" w:beforeAutospacing="0" w:after="0" w:afterAutospacing="0"/>
              <w:ind w:left="0" w:right="0"/>
              <w:jc w:val="both"/>
              <w:rPr>
                <w:rFonts w:hint="eastAsia" w:ascii="宋体" w:hAnsi="宋体" w:eastAsia="宋体" w:cs="宋体"/>
                <w:kern w:val="0"/>
                <w:sz w:val="18"/>
                <w:szCs w:val="18"/>
                <w:highlight w:val="none"/>
              </w:rPr>
            </w:pPr>
            <m:oMathPara>
              <m:oMathParaPr>
                <m:jc m:val="left"/>
              </m:oMathParaPr>
              <m:oMath>
                <m:sSub>
                  <m:sSubPr>
                    <m:ctrlPr>
                      <w:rPr>
                        <w:rFonts w:hint="eastAsia" w:ascii="Cambria Math" w:hAnsi="Cambria Math" w:eastAsia="宋体" w:cs="宋体"/>
                        <w:kern w:val="0"/>
                        <w:sz w:val="21"/>
                        <w:szCs w:val="21"/>
                        <w:highlight w:val="none"/>
                        <w:lang w:val="en-US" w:eastAsia="zh-CN" w:bidi="ar"/>
                      </w:rPr>
                    </m:ctrlPr>
                  </m:sSubPr>
                  <m:e>
                    <m:r>
                      <m:rPr>
                        <m:sty m:val="p"/>
                      </m:rPr>
                      <w:rPr>
                        <w:rFonts w:hint="eastAsia" w:ascii="Cambria Math" w:hAnsi="Cambria Math" w:eastAsia="宋体" w:cs="宋体"/>
                        <w:kern w:val="0"/>
                        <w:sz w:val="21"/>
                        <w:szCs w:val="21"/>
                        <w:highlight w:val="none"/>
                        <w:lang w:val="en-US" w:eastAsia="zh-CN" w:bidi="ar"/>
                      </w:rPr>
                      <m:t>EG</m:t>
                    </m:r>
                    <m:ctrlPr>
                      <w:rPr>
                        <w:rFonts w:hint="eastAsia" w:ascii="Cambria Math" w:hAnsi="Cambria Math" w:eastAsia="宋体" w:cs="宋体"/>
                        <w:kern w:val="0"/>
                        <w:sz w:val="21"/>
                        <w:szCs w:val="21"/>
                        <w:highlight w:val="none"/>
                        <w:lang w:val="en-US" w:eastAsia="zh-CN" w:bidi="ar"/>
                      </w:rPr>
                    </m:ctrlPr>
                  </m:e>
                  <m:sub>
                    <m:r>
                      <m:rPr>
                        <m:sty m:val="p"/>
                      </m:rPr>
                      <w:rPr>
                        <w:rFonts w:hint="eastAsia" w:ascii="Cambria Math" w:hAnsi="Cambria Math" w:eastAsia="宋体" w:cs="宋体"/>
                        <w:kern w:val="0"/>
                        <w:sz w:val="21"/>
                        <w:szCs w:val="21"/>
                        <w:highlight w:val="none"/>
                        <w:lang w:val="en-US" w:eastAsia="zh-CN" w:bidi="ar"/>
                      </w:rPr>
                      <m:t>PJ,y</m:t>
                    </m:r>
                    <m:ctrlPr>
                      <w:rPr>
                        <w:rFonts w:hint="eastAsia" w:ascii="Cambria Math" w:hAnsi="Cambria Math" w:eastAsia="宋体" w:cs="宋体"/>
                        <w:kern w:val="0"/>
                        <w:sz w:val="21"/>
                        <w:szCs w:val="21"/>
                        <w:highlight w:val="none"/>
                        <w:lang w:val="en-US" w:eastAsia="zh-CN" w:bidi="ar"/>
                      </w:rPr>
                    </m:ctrlPr>
                  </m:sub>
                </m:sSub>
              </m:oMath>
            </m:oMathPara>
          </w:p>
        </w:tc>
      </w:tr>
      <w:tr w14:paraId="5F6807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1542049E">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单位</w:t>
            </w:r>
          </w:p>
        </w:tc>
        <w:tc>
          <w:tcPr>
            <w:tcW w:w="3464" w:type="pct"/>
            <w:tcBorders>
              <w:top w:val="single" w:color="000000" w:sz="4" w:space="0"/>
              <w:left w:val="nil"/>
              <w:bottom w:val="single" w:color="000000" w:sz="4" w:space="0"/>
              <w:right w:val="single" w:color="000000" w:sz="4" w:space="0"/>
            </w:tcBorders>
            <w:noWrap w:val="0"/>
            <w:vAlign w:val="center"/>
          </w:tcPr>
          <w:p w14:paraId="302579AC">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lang w:val="en-US" w:eastAsia="zh-CN" w:bidi="ar"/>
              </w:rPr>
            </w:pPr>
            <w:r>
              <w:rPr>
                <w:rFonts w:hint="eastAsia" w:asciiTheme="minorEastAsia" w:hAnsiTheme="minorEastAsia" w:eastAsiaTheme="minorEastAsia" w:cstheme="minorEastAsia"/>
                <w:kern w:val="0"/>
                <w:sz w:val="18"/>
                <w:szCs w:val="18"/>
                <w:highlight w:val="none"/>
                <w:lang w:val="en-US" w:eastAsia="zh-CN" w:bidi="ar"/>
              </w:rPr>
              <w:t>MWh</w:t>
            </w:r>
          </w:p>
        </w:tc>
      </w:tr>
      <w:tr w14:paraId="63AD60E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232AB7BA">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应用的公式编号</w:t>
            </w:r>
          </w:p>
        </w:tc>
        <w:tc>
          <w:tcPr>
            <w:tcW w:w="3464" w:type="pct"/>
            <w:tcBorders>
              <w:top w:val="single" w:color="000000" w:sz="4" w:space="0"/>
              <w:left w:val="nil"/>
              <w:bottom w:val="single" w:color="000000" w:sz="4" w:space="0"/>
              <w:right w:val="single" w:color="000000" w:sz="4" w:space="0"/>
            </w:tcBorders>
            <w:noWrap w:val="0"/>
            <w:vAlign w:val="center"/>
          </w:tcPr>
          <w:p w14:paraId="043E78A2">
            <w:pPr>
              <w:keepNext w:val="0"/>
              <w:keepLines w:val="0"/>
              <w:widowControl/>
              <w:suppressLineNumbers w:val="0"/>
              <w:spacing w:before="0" w:beforeAutospacing="0" w:after="0" w:afterAutospacing="0"/>
              <w:ind w:left="0" w:right="0"/>
              <w:jc w:val="both"/>
              <w:rPr>
                <w:rFonts w:hint="default" w:ascii="宋体" w:hAnsi="宋体" w:eastAsia="宋体" w:cs="宋体"/>
                <w:kern w:val="0"/>
                <w:sz w:val="18"/>
                <w:szCs w:val="18"/>
                <w:highlight w:val="none"/>
                <w:lang w:val="en-US" w:eastAsia="zh-CN" w:bidi="ar"/>
              </w:rPr>
            </w:pPr>
            <w:r>
              <w:rPr>
                <w:rFonts w:hint="eastAsia" w:ascii="宋体" w:hAnsi="宋体" w:eastAsia="宋体" w:cs="宋体"/>
                <w:kern w:val="0"/>
                <w:sz w:val="18"/>
                <w:szCs w:val="18"/>
                <w:highlight w:val="none"/>
                <w:lang w:val="en-US" w:eastAsia="zh-CN" w:bidi="ar"/>
              </w:rPr>
              <w:t>(1)</w:t>
            </w:r>
          </w:p>
        </w:tc>
      </w:tr>
      <w:tr w14:paraId="68FCE0A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560F4D1B">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描述</w:t>
            </w:r>
          </w:p>
        </w:tc>
        <w:tc>
          <w:tcPr>
            <w:tcW w:w="3464" w:type="pct"/>
            <w:tcBorders>
              <w:top w:val="single" w:color="000000" w:sz="4" w:space="0"/>
              <w:left w:val="nil"/>
              <w:bottom w:val="single" w:color="000000" w:sz="4" w:space="0"/>
              <w:right w:val="single" w:color="000000" w:sz="4" w:space="0"/>
            </w:tcBorders>
            <w:noWrap w:val="0"/>
            <w:vAlign w:val="center"/>
          </w:tcPr>
          <w:p w14:paraId="36933888">
            <w:pPr>
              <w:keepNext w:val="0"/>
              <w:keepLines w:val="0"/>
              <w:widowControl/>
              <w:suppressLineNumbers w:val="0"/>
              <w:spacing w:before="0" w:beforeAutospacing="0" w:after="0" w:afterAutospacing="0" w:line="360" w:lineRule="auto"/>
              <w:ind w:left="0" w:right="0"/>
              <w:jc w:val="both"/>
              <w:rPr>
                <w:rFonts w:hint="eastAsia" w:ascii="宋体" w:hAnsi="宋体" w:eastAsia="宋体" w:cs="宋体"/>
                <w:kern w:val="0"/>
                <w:sz w:val="18"/>
                <w:szCs w:val="18"/>
                <w:highlight w:val="none"/>
                <w:lang w:val="en-US" w:eastAsia="zh-CN" w:bidi="ar"/>
              </w:rPr>
            </w:pPr>
            <w:r>
              <w:rPr>
                <w:rFonts w:hint="eastAsia" w:ascii="宋体" w:hAnsi="宋体" w:eastAsia="宋体" w:cs="宋体"/>
                <w:kern w:val="0"/>
                <w:sz w:val="18"/>
                <w:szCs w:val="18"/>
                <w:highlight w:val="none"/>
                <w:lang w:val="en-US" w:eastAsia="zh-CN" w:bidi="ar"/>
              </w:rPr>
              <w:t>第</w:t>
            </w:r>
            <w:r>
              <w:rPr>
                <w:rFonts w:hint="eastAsia" w:asciiTheme="minorEastAsia" w:hAnsiTheme="minorEastAsia" w:eastAsiaTheme="minorEastAsia" w:cstheme="minorEastAsia"/>
                <w:kern w:val="0"/>
                <w:sz w:val="18"/>
                <w:szCs w:val="18"/>
                <w:highlight w:val="none"/>
                <w:lang w:val="en-US" w:eastAsia="zh-CN" w:bidi="ar"/>
              </w:rPr>
              <w:t>y</w:t>
            </w:r>
            <w:r>
              <w:rPr>
                <w:rFonts w:hint="eastAsia" w:ascii="宋体" w:hAnsi="宋体" w:eastAsia="宋体" w:cs="宋体"/>
                <w:kern w:val="0"/>
                <w:sz w:val="18"/>
                <w:szCs w:val="18"/>
                <w:highlight w:val="none"/>
                <w:lang w:val="en-US" w:eastAsia="zh-CN" w:bidi="ar"/>
              </w:rPr>
              <w:t>年安装分布式光伏发电系统并运行所发电量</w:t>
            </w:r>
          </w:p>
        </w:tc>
      </w:tr>
      <w:tr w14:paraId="62350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0DD778F3">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所使用的数据来源</w:t>
            </w:r>
          </w:p>
        </w:tc>
        <w:tc>
          <w:tcPr>
            <w:tcW w:w="3464" w:type="pct"/>
            <w:tcBorders>
              <w:top w:val="single" w:color="000000" w:sz="4" w:space="0"/>
              <w:left w:val="nil"/>
              <w:bottom w:val="single" w:color="000000" w:sz="4" w:space="0"/>
              <w:right w:val="single" w:color="000000" w:sz="4" w:space="0"/>
            </w:tcBorders>
            <w:noWrap w:val="0"/>
            <w:vAlign w:val="center"/>
          </w:tcPr>
          <w:p w14:paraId="774CA05D">
            <w:pPr>
              <w:keepNext w:val="0"/>
              <w:keepLines w:val="0"/>
              <w:widowControl/>
              <w:suppressLineNumbers w:val="0"/>
              <w:spacing w:before="0" w:beforeAutospacing="0" w:after="0" w:afterAutospacing="0" w:line="360" w:lineRule="auto"/>
              <w:ind w:left="0" w:right="0"/>
              <w:jc w:val="both"/>
              <w:rPr>
                <w:rFonts w:hint="default" w:ascii="宋体" w:hAnsi="宋体" w:eastAsia="宋体" w:cs="宋体"/>
                <w:kern w:val="0"/>
                <w:sz w:val="18"/>
                <w:szCs w:val="18"/>
                <w:highlight w:val="none"/>
                <w:lang w:val="en-US" w:eastAsia="zh-CN" w:bidi="ar"/>
              </w:rPr>
            </w:pPr>
            <w:bookmarkStart w:id="213" w:name="OLE_LINK73"/>
            <w:r>
              <w:rPr>
                <w:rFonts w:hint="eastAsia" w:ascii="宋体" w:hAnsi="宋体" w:eastAsia="宋体" w:cs="宋体"/>
                <w:kern w:val="0"/>
                <w:sz w:val="18"/>
                <w:szCs w:val="18"/>
                <w:highlight w:val="none"/>
                <w:lang w:val="en-US" w:eastAsia="zh-CN" w:bidi="ar"/>
              </w:rPr>
              <w:t>发电量数据，由深圳市电网企业提供</w:t>
            </w:r>
            <w:bookmarkEnd w:id="213"/>
          </w:p>
        </w:tc>
      </w:tr>
      <w:tr w14:paraId="6C2061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733E06A3">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测量方法和程序</w:t>
            </w:r>
          </w:p>
        </w:tc>
        <w:tc>
          <w:tcPr>
            <w:tcW w:w="3464" w:type="pct"/>
            <w:tcBorders>
              <w:top w:val="single" w:color="000000" w:sz="4" w:space="0"/>
              <w:left w:val="nil"/>
              <w:bottom w:val="single" w:color="000000" w:sz="4" w:space="0"/>
              <w:right w:val="single" w:color="000000" w:sz="4" w:space="0"/>
            </w:tcBorders>
            <w:noWrap w:val="0"/>
            <w:vAlign w:val="center"/>
          </w:tcPr>
          <w:p w14:paraId="20A13443">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lang w:val="en-US" w:eastAsia="zh-CN" w:bidi="ar"/>
              </w:rPr>
            </w:pPr>
            <w:r>
              <w:rPr>
                <w:rFonts w:hint="eastAsia" w:ascii="宋体" w:hAnsi="宋体" w:eastAsia="宋体" w:cs="宋体"/>
                <w:kern w:val="0"/>
                <w:sz w:val="18"/>
                <w:szCs w:val="18"/>
                <w:highlight w:val="none"/>
                <w:lang w:val="en-US" w:eastAsia="zh-CN" w:bidi="ar"/>
              </w:rPr>
              <w:t>项目实施方提供系统发电量数据</w:t>
            </w:r>
          </w:p>
        </w:tc>
      </w:tr>
      <w:tr w14:paraId="1FA3516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1E2D467B">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其他说明</w:t>
            </w:r>
          </w:p>
        </w:tc>
        <w:tc>
          <w:tcPr>
            <w:tcW w:w="3464" w:type="pct"/>
            <w:tcBorders>
              <w:top w:val="single" w:color="000000" w:sz="4" w:space="0"/>
              <w:left w:val="nil"/>
              <w:bottom w:val="single" w:color="000000" w:sz="4" w:space="0"/>
              <w:right w:val="single" w:color="000000" w:sz="4" w:space="0"/>
            </w:tcBorders>
            <w:noWrap w:val="0"/>
            <w:vAlign w:val="bottom"/>
          </w:tcPr>
          <w:p w14:paraId="0B3D4245">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lang w:val="en-US" w:eastAsia="zh-CN"/>
              </w:rPr>
            </w:pPr>
          </w:p>
        </w:tc>
      </w:tr>
    </w:tbl>
    <w:p w14:paraId="36042F60">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214" w:name="_Toc12870"/>
      <w:bookmarkEnd w:id="214"/>
      <w:bookmarkStart w:id="215" w:name="_Toc133594695"/>
      <w:bookmarkEnd w:id="215"/>
      <w:r>
        <w:rPr>
          <w:rFonts w:hint="eastAsia" w:ascii="黑体" w:hAnsi="宋体" w:eastAsia="黑体" w:cs="黑体"/>
          <w:sz w:val="21"/>
          <w:szCs w:val="21"/>
          <w:highlight w:val="none"/>
        </w:rPr>
        <w:t>需定期确认的参数和数据</w:t>
      </w:r>
    </w:p>
    <w:p w14:paraId="396D9736">
      <w:pPr>
        <w:pStyle w:val="12"/>
        <w:keepNext w:val="0"/>
        <w:keepLines w:val="0"/>
        <w:widowControl/>
        <w:suppressLineNumbers w:val="0"/>
        <w:autoSpaceDE/>
        <w:autoSpaceDN/>
        <w:spacing w:before="0" w:beforeAutospacing="0" w:after="0" w:afterAutospacing="0"/>
        <w:ind w:left="0" w:right="0" w:firstLine="420" w:firstLineChars="200"/>
        <w:jc w:val="both"/>
        <w:rPr>
          <w:rFonts w:hint="eastAsia" w:ascii="宋体" w:hAnsi="宋体" w:eastAsia="宋体" w:cs="宋体"/>
          <w:sz w:val="21"/>
          <w:szCs w:val="21"/>
          <w:highlight w:val="none"/>
        </w:rPr>
      </w:pPr>
      <w:bookmarkStart w:id="216" w:name="OLE_LINK53"/>
      <w:r>
        <w:rPr>
          <w:rFonts w:hint="eastAsia" w:ascii="宋体" w:hAnsi="宋体" w:eastAsia="宋体" w:cs="宋体"/>
          <w:sz w:val="21"/>
          <w:szCs w:val="21"/>
          <w:highlight w:val="none"/>
        </w:rPr>
        <w:t>本方法学中需定期确认的参数和数据由市生态环境主管部门根据实际情况更新。</w:t>
      </w:r>
    </w:p>
    <w:p w14:paraId="640A1A0D">
      <w:pPr>
        <w:pStyle w:val="12"/>
        <w:keepNext w:val="0"/>
        <w:keepLines w:val="0"/>
        <w:widowControl/>
        <w:suppressLineNumbers w:val="0"/>
        <w:autoSpaceDE/>
        <w:autoSpaceDN/>
        <w:spacing w:before="0" w:beforeAutospacing="0" w:after="0" w:afterAutospacing="0"/>
        <w:ind w:left="0" w:right="0" w:firstLine="420" w:firstLineChars="200"/>
        <w:jc w:val="both"/>
        <w:rPr>
          <w:rFonts w:hint="eastAsia" w:ascii="宋体" w:hAnsi="宋体" w:eastAsia="宋体" w:cs="宋体"/>
          <w:kern w:val="0"/>
          <w:sz w:val="21"/>
          <w:szCs w:val="21"/>
          <w:highlight w:val="none"/>
          <w:lang w:val="en-US" w:eastAsia="zh-CN" w:bidi="ar"/>
        </w:rPr>
      </w:pPr>
      <w:r>
        <w:rPr>
          <w:rFonts w:hint="eastAsia" w:ascii="宋体" w:hAnsi="宋体" w:eastAsia="宋体" w:cs="宋体"/>
          <w:sz w:val="21"/>
          <w:szCs w:val="21"/>
          <w:highlight w:val="none"/>
        </w:rPr>
        <w:t>需定期确认的参数和数据具体描述和数据来源参见下表。</w:t>
      </w:r>
    </w:p>
    <w:bookmarkEnd w:id="216"/>
    <w:p w14:paraId="6C7DC926">
      <w:pPr>
        <w:pStyle w:val="12"/>
        <w:keepNext w:val="0"/>
        <w:keepLines w:val="0"/>
        <w:widowControl/>
        <w:suppressLineNumbers w:val="0"/>
        <w:spacing w:before="156" w:beforeLines="50" w:beforeAutospacing="0" w:after="156" w:afterLines="50" w:afterAutospacing="0"/>
        <w:ind w:left="0" w:right="0" w:firstLine="0"/>
        <w:jc w:val="center"/>
        <w:rPr>
          <w:rFonts w:hint="eastAsia" w:ascii="黑体" w:hAnsi="宋体" w:eastAsia="黑体" w:cs="黑体"/>
          <w:kern w:val="0"/>
          <w:sz w:val="21"/>
          <w:szCs w:val="21"/>
          <w:highlight w:val="none"/>
          <w:lang w:val="en-US" w:eastAsia="zh-CN" w:bidi="ar"/>
        </w:rPr>
      </w:pPr>
      <w:r>
        <w:rPr>
          <w:rFonts w:hint="eastAsia" w:ascii="黑体" w:hAnsi="宋体" w:eastAsia="黑体" w:cs="黑体"/>
          <w:kern w:val="0"/>
          <w:sz w:val="21"/>
          <w:szCs w:val="21"/>
          <w:highlight w:val="none"/>
          <w:lang w:val="en-US" w:eastAsia="zh-CN" w:bidi="ar"/>
        </w:rPr>
        <w:t>表2 电力排放因子</w:t>
      </w:r>
    </w:p>
    <w:tbl>
      <w:tblPr>
        <w:tblStyle w:val="13"/>
        <w:tblW w:w="4999"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938"/>
        <w:gridCol w:w="6631"/>
      </w:tblGrid>
      <w:tr w14:paraId="3AD306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1955FBA2">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bookmarkStart w:id="217" w:name="OLE_LINK50"/>
            <w:r>
              <w:rPr>
                <w:rFonts w:hint="eastAsia" w:ascii="宋体" w:hAnsi="宋体" w:eastAsia="宋体" w:cs="宋体"/>
                <w:kern w:val="0"/>
                <w:sz w:val="18"/>
                <w:szCs w:val="18"/>
                <w:highlight w:val="none"/>
                <w:lang w:val="en-US" w:eastAsia="zh-CN" w:bidi="ar"/>
              </w:rPr>
              <w:t>数据/参数 1</w:t>
            </w:r>
          </w:p>
        </w:tc>
        <w:tc>
          <w:tcPr>
            <w:tcW w:w="3464" w:type="pct"/>
            <w:tcBorders>
              <w:top w:val="single" w:color="000000" w:sz="4" w:space="0"/>
              <w:left w:val="nil"/>
              <w:bottom w:val="single" w:color="000000" w:sz="4" w:space="0"/>
              <w:right w:val="single" w:color="000000" w:sz="4" w:space="0"/>
            </w:tcBorders>
            <w:noWrap w:val="0"/>
            <w:vAlign w:val="center"/>
          </w:tcPr>
          <w:p w14:paraId="6E28721B">
            <w:pPr>
              <w:keepNext w:val="0"/>
              <w:keepLines w:val="0"/>
              <w:widowControl w:val="0"/>
              <w:suppressLineNumbers w:val="0"/>
              <w:spacing w:before="0" w:beforeAutospacing="0" w:after="0" w:afterAutospacing="0"/>
              <w:ind w:right="0"/>
              <w:jc w:val="left"/>
              <w:rPr>
                <w:rFonts w:hint="eastAsia" w:ascii="宋体" w:hAnsi="宋体" w:eastAsia="宋体" w:cs="宋体"/>
                <w:kern w:val="0"/>
                <w:sz w:val="18"/>
                <w:szCs w:val="18"/>
                <w:highlight w:val="none"/>
              </w:rPr>
            </w:pPr>
            <m:oMathPara>
              <m:oMathParaPr>
                <m:jc m:val="left"/>
              </m:oMathParaPr>
              <m:oMath>
                <m:sSub>
                  <m:sSubPr>
                    <m:ctrlPr>
                      <w:rPr>
                        <w:rFonts w:hint="default" w:ascii="Cambria Math" w:hAnsi="Cambria Math" w:eastAsia="宋体" w:cs="宋体"/>
                        <w:i w:val="0"/>
                        <w:iCs w:val="0"/>
                        <w:kern w:val="0"/>
                        <w:sz w:val="21"/>
                        <w:szCs w:val="21"/>
                        <w:highlight w:val="none"/>
                        <w:lang w:val="en-US" w:eastAsia="zh-CN" w:bidi="ar"/>
                      </w:rPr>
                    </m:ctrlPr>
                  </m:sSubPr>
                  <m:e>
                    <m:r>
                      <m:rPr>
                        <m:sty m:val="p"/>
                      </m:rPr>
                      <w:rPr>
                        <w:rFonts w:hint="default" w:ascii="Cambria Math" w:hAnsi="Cambria Math" w:eastAsia="宋体" w:cs="宋体"/>
                        <w:kern w:val="0"/>
                        <w:sz w:val="21"/>
                        <w:szCs w:val="21"/>
                        <w:highlight w:val="none"/>
                        <w:lang w:val="en-US" w:eastAsia="zh-CN" w:bidi="ar"/>
                      </w:rPr>
                      <m:t>EF</m:t>
                    </m:r>
                    <m:ctrlPr>
                      <w:rPr>
                        <w:rFonts w:hint="default" w:ascii="Cambria Math" w:hAnsi="Cambria Math" w:eastAsia="宋体" w:cs="宋体"/>
                        <w:i w:val="0"/>
                        <w:iCs w:val="0"/>
                        <w:kern w:val="0"/>
                        <w:sz w:val="21"/>
                        <w:szCs w:val="21"/>
                        <w:highlight w:val="none"/>
                        <w:lang w:val="en-US" w:eastAsia="zh-CN" w:bidi="ar"/>
                      </w:rPr>
                    </m:ctrlPr>
                  </m:e>
                  <m:sub>
                    <m:r>
                      <m:rPr>
                        <m:sty m:val="p"/>
                      </m:rPr>
                      <w:rPr>
                        <w:rFonts w:hint="default" w:ascii="Cambria Math" w:hAnsi="Cambria Math" w:eastAsia="宋体" w:cs="宋体"/>
                        <w:kern w:val="0"/>
                        <w:sz w:val="21"/>
                        <w:szCs w:val="21"/>
                        <w:highlight w:val="none"/>
                        <w:lang w:val="en-US" w:eastAsia="zh-CN" w:bidi="ar"/>
                      </w:rPr>
                      <m:t>GD,y</m:t>
                    </m:r>
                    <m:ctrlPr>
                      <w:rPr>
                        <w:rFonts w:hint="default" w:ascii="Cambria Math" w:hAnsi="Cambria Math" w:eastAsia="宋体" w:cs="宋体"/>
                        <w:i w:val="0"/>
                        <w:iCs w:val="0"/>
                        <w:kern w:val="0"/>
                        <w:sz w:val="21"/>
                        <w:szCs w:val="21"/>
                        <w:highlight w:val="none"/>
                        <w:lang w:val="en-US" w:eastAsia="zh-CN" w:bidi="ar"/>
                      </w:rPr>
                    </m:ctrlPr>
                  </m:sub>
                </m:sSub>
              </m:oMath>
            </m:oMathPara>
          </w:p>
        </w:tc>
      </w:tr>
      <w:tr w14:paraId="144AB65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48CD7E22">
            <w:pPr>
              <w:keepNext w:val="0"/>
              <w:keepLines w:val="0"/>
              <w:widowControl/>
              <w:suppressLineNumbers w:val="0"/>
              <w:spacing w:before="0" w:beforeAutospacing="0" w:after="0" w:afterAutospacing="0"/>
              <w:ind w:left="0" w:right="0"/>
              <w:jc w:val="both"/>
              <w:rPr>
                <w:rFonts w:hint="eastAsia" w:asciiTheme="minorEastAsia" w:hAnsiTheme="minorEastAsia" w:eastAsiaTheme="minorEastAsia" w:cstheme="minorEastAsia"/>
                <w:kern w:val="0"/>
                <w:sz w:val="18"/>
                <w:szCs w:val="18"/>
                <w:highlight w:val="none"/>
              </w:rPr>
            </w:pPr>
            <w:r>
              <w:rPr>
                <w:rFonts w:hint="eastAsia" w:asciiTheme="minorEastAsia" w:hAnsiTheme="minorEastAsia" w:eastAsiaTheme="minorEastAsia" w:cstheme="minorEastAsia"/>
                <w:kern w:val="0"/>
                <w:sz w:val="18"/>
                <w:szCs w:val="18"/>
                <w:highlight w:val="none"/>
                <w:lang w:val="en-US" w:eastAsia="zh-CN" w:bidi="ar"/>
              </w:rPr>
              <w:t>单位</w:t>
            </w:r>
          </w:p>
        </w:tc>
        <w:tc>
          <w:tcPr>
            <w:tcW w:w="3464" w:type="pct"/>
            <w:tcBorders>
              <w:top w:val="single" w:color="000000" w:sz="4" w:space="0"/>
              <w:left w:val="nil"/>
              <w:bottom w:val="single" w:color="000000" w:sz="4" w:space="0"/>
              <w:right w:val="single" w:color="000000" w:sz="4" w:space="0"/>
            </w:tcBorders>
            <w:noWrap w:val="0"/>
            <w:vAlign w:val="center"/>
          </w:tcPr>
          <w:p w14:paraId="5B33A286">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kern w:val="0"/>
                <w:sz w:val="18"/>
                <w:szCs w:val="18"/>
                <w:highlight w:val="none"/>
              </w:rPr>
            </w:pPr>
            <w:r>
              <w:rPr>
                <w:rFonts w:hint="eastAsia" w:asciiTheme="minorEastAsia" w:hAnsiTheme="minorEastAsia" w:eastAsiaTheme="minorEastAsia" w:cstheme="minorEastAsia"/>
                <w:kern w:val="0"/>
                <w:sz w:val="18"/>
                <w:szCs w:val="18"/>
                <w:highlight w:val="none"/>
                <w:lang w:val="en-US" w:eastAsia="zh-CN" w:bidi="ar"/>
              </w:rPr>
              <w:t>tCO</w:t>
            </w:r>
            <w:r>
              <w:rPr>
                <w:rFonts w:hint="eastAsia" w:asciiTheme="minorEastAsia" w:hAnsiTheme="minorEastAsia" w:eastAsiaTheme="minorEastAsia" w:cstheme="minorEastAsia"/>
                <w:kern w:val="0"/>
                <w:sz w:val="18"/>
                <w:szCs w:val="18"/>
                <w:highlight w:val="none"/>
                <w:vertAlign w:val="subscript"/>
                <w:lang w:val="en-US" w:eastAsia="zh-CN" w:bidi="ar"/>
              </w:rPr>
              <w:t>2</w:t>
            </w:r>
            <w:r>
              <w:rPr>
                <w:rFonts w:hint="eastAsia" w:asciiTheme="minorEastAsia" w:hAnsiTheme="minorEastAsia" w:eastAsiaTheme="minorEastAsia" w:cstheme="minorEastAsia"/>
                <w:kern w:val="0"/>
                <w:sz w:val="18"/>
                <w:szCs w:val="18"/>
                <w:highlight w:val="none"/>
                <w:lang w:val="en-US" w:eastAsia="zh-CN" w:bidi="ar"/>
              </w:rPr>
              <w:t>/MWh</w:t>
            </w:r>
          </w:p>
        </w:tc>
      </w:tr>
      <w:tr w14:paraId="58A085C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4E77D26A">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应用的公式编号</w:t>
            </w:r>
          </w:p>
        </w:tc>
        <w:tc>
          <w:tcPr>
            <w:tcW w:w="3464" w:type="pct"/>
            <w:tcBorders>
              <w:top w:val="single" w:color="000000" w:sz="4" w:space="0"/>
              <w:left w:val="nil"/>
              <w:bottom w:val="single" w:color="000000" w:sz="4" w:space="0"/>
              <w:right w:val="single" w:color="000000" w:sz="4" w:space="0"/>
            </w:tcBorders>
            <w:noWrap w:val="0"/>
            <w:vAlign w:val="center"/>
          </w:tcPr>
          <w:p w14:paraId="67373E2E">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(1)</w:t>
            </w:r>
          </w:p>
        </w:tc>
      </w:tr>
      <w:tr w14:paraId="19CC8B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60F85431">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bookmarkStart w:id="218" w:name="OLE_LINK51" w:colFirst="1" w:colLast="1"/>
            <w:r>
              <w:rPr>
                <w:rFonts w:hint="eastAsia" w:ascii="宋体" w:hAnsi="宋体" w:eastAsia="宋体" w:cs="宋体"/>
                <w:kern w:val="0"/>
                <w:sz w:val="18"/>
                <w:szCs w:val="18"/>
                <w:highlight w:val="none"/>
                <w:lang w:val="en-US" w:eastAsia="zh-CN" w:bidi="ar"/>
              </w:rPr>
              <w:t>描述</w:t>
            </w:r>
          </w:p>
        </w:tc>
        <w:tc>
          <w:tcPr>
            <w:tcW w:w="3464" w:type="pct"/>
            <w:tcBorders>
              <w:top w:val="single" w:color="000000" w:sz="4" w:space="0"/>
              <w:left w:val="nil"/>
              <w:bottom w:val="single" w:color="000000" w:sz="4" w:space="0"/>
              <w:right w:val="single" w:color="000000" w:sz="4" w:space="0"/>
            </w:tcBorders>
            <w:noWrap w:val="0"/>
            <w:vAlign w:val="center"/>
          </w:tcPr>
          <w:p w14:paraId="1615976F">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18"/>
                <w:szCs w:val="18"/>
                <w:highlight w:val="none"/>
                <w:lang w:val="en-US" w:eastAsia="zh-CN" w:bidi="ar"/>
              </w:rPr>
            </w:pPr>
            <w:bookmarkStart w:id="219" w:name="OLE_LINK22"/>
            <w:r>
              <w:rPr>
                <w:rFonts w:hint="eastAsia" w:ascii="宋体" w:hAnsi="宋体" w:eastAsia="宋体" w:cs="宋体"/>
                <w:kern w:val="0"/>
                <w:sz w:val="18"/>
                <w:szCs w:val="18"/>
                <w:highlight w:val="none"/>
                <w:lang w:val="en-US" w:eastAsia="zh-CN" w:bidi="ar"/>
              </w:rPr>
              <w:t>电力排放因子</w:t>
            </w:r>
            <w:bookmarkEnd w:id="219"/>
          </w:p>
        </w:tc>
      </w:tr>
      <w:tr w14:paraId="45D255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4C2E0E44">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所使用的数据来源</w:t>
            </w:r>
          </w:p>
        </w:tc>
        <w:tc>
          <w:tcPr>
            <w:tcW w:w="3464" w:type="pct"/>
            <w:tcBorders>
              <w:top w:val="single" w:color="000000" w:sz="4" w:space="0"/>
              <w:left w:val="nil"/>
              <w:bottom w:val="single" w:color="000000" w:sz="4" w:space="0"/>
              <w:right w:val="single" w:color="000000" w:sz="4" w:space="0"/>
            </w:tcBorders>
            <w:noWrap w:val="0"/>
            <w:vAlign w:val="center"/>
          </w:tcPr>
          <w:p w14:paraId="4B4E3F5B">
            <w:pPr>
              <w:keepNext w:val="0"/>
              <w:keepLines w:val="0"/>
              <w:widowControl/>
              <w:suppressLineNumbers w:val="0"/>
              <w:spacing w:before="0" w:beforeAutospacing="0" w:after="0" w:afterAutospacing="0" w:line="360" w:lineRule="auto"/>
              <w:ind w:left="0" w:right="0"/>
              <w:jc w:val="left"/>
              <w:rPr>
                <w:rFonts w:hint="eastAsia" w:ascii="宋体" w:hAnsi="宋体" w:eastAsia="宋体" w:cs="宋体"/>
                <w:kern w:val="0"/>
                <w:sz w:val="18"/>
                <w:szCs w:val="18"/>
                <w:highlight w:val="none"/>
                <w:lang w:val="en-US" w:eastAsia="zh-CN" w:bidi="ar"/>
              </w:rPr>
            </w:pPr>
            <w:bookmarkStart w:id="220" w:name="OLE_LINK52"/>
            <w:bookmarkStart w:id="221" w:name="OLE_LINK23"/>
            <w:r>
              <w:rPr>
                <w:rFonts w:hint="eastAsia" w:ascii="宋体" w:hAnsi="宋体" w:eastAsia="宋体" w:cs="宋体"/>
                <w:kern w:val="0"/>
                <w:sz w:val="18"/>
                <w:szCs w:val="18"/>
                <w:highlight w:val="none"/>
                <w:lang w:bidi="ar"/>
              </w:rPr>
              <w:t>国家生态环境主管部门发布的最新的广东省级电力平均排放因子</w:t>
            </w:r>
            <w:bookmarkEnd w:id="220"/>
            <w:bookmarkEnd w:id="221"/>
          </w:p>
        </w:tc>
      </w:tr>
      <w:bookmarkEnd w:id="218"/>
      <w:tr w14:paraId="59C532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7FC2473B">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测量方法和程序</w:t>
            </w:r>
          </w:p>
        </w:tc>
        <w:tc>
          <w:tcPr>
            <w:tcW w:w="3464" w:type="pct"/>
            <w:tcBorders>
              <w:top w:val="single" w:color="000000" w:sz="4" w:space="0"/>
              <w:left w:val="nil"/>
              <w:bottom w:val="single" w:color="000000" w:sz="4" w:space="0"/>
              <w:right w:val="single" w:color="000000" w:sz="4" w:space="0"/>
            </w:tcBorders>
            <w:noWrap w:val="0"/>
            <w:vAlign w:val="center"/>
          </w:tcPr>
          <w:p w14:paraId="44B86364">
            <w:pPr>
              <w:keepNext w:val="0"/>
              <w:keepLines w:val="0"/>
              <w:widowControl/>
              <w:suppressLineNumbers w:val="0"/>
              <w:spacing w:before="0" w:beforeAutospacing="0" w:after="0" w:afterAutospacing="0"/>
              <w:ind w:left="0" w:right="0"/>
              <w:jc w:val="left"/>
              <w:rPr>
                <w:rFonts w:hint="default"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w:t>
            </w:r>
          </w:p>
        </w:tc>
      </w:tr>
      <w:tr w14:paraId="36EF7E8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4" w:hRule="atLeast"/>
          <w:jc w:val="center"/>
        </w:trPr>
        <w:tc>
          <w:tcPr>
            <w:tcW w:w="1535" w:type="pct"/>
            <w:tcBorders>
              <w:top w:val="single" w:color="000000" w:sz="4" w:space="0"/>
              <w:left w:val="single" w:color="000000" w:sz="4" w:space="0"/>
              <w:bottom w:val="single" w:color="000000" w:sz="4" w:space="0"/>
              <w:right w:val="single" w:color="000000" w:sz="4" w:space="0"/>
            </w:tcBorders>
            <w:shd w:val="clear" w:color="auto" w:fill="F2F2F2"/>
            <w:noWrap w:val="0"/>
            <w:vAlign w:val="center"/>
          </w:tcPr>
          <w:p w14:paraId="41EF2A3F">
            <w:pPr>
              <w:keepNext w:val="0"/>
              <w:keepLines w:val="0"/>
              <w:widowControl/>
              <w:suppressLineNumbers w:val="0"/>
              <w:spacing w:before="0" w:beforeAutospacing="0" w:after="0" w:afterAutospacing="0"/>
              <w:ind w:left="0" w:right="0"/>
              <w:jc w:val="both"/>
              <w:rPr>
                <w:rFonts w:hint="eastAsia" w:ascii="宋体" w:hAnsi="宋体" w:eastAsia="宋体" w:cs="宋体"/>
                <w:kern w:val="0"/>
                <w:sz w:val="18"/>
                <w:szCs w:val="18"/>
                <w:highlight w:val="none"/>
              </w:rPr>
            </w:pPr>
            <w:r>
              <w:rPr>
                <w:rFonts w:hint="eastAsia" w:ascii="宋体" w:hAnsi="宋体" w:eastAsia="宋体" w:cs="宋体"/>
                <w:kern w:val="0"/>
                <w:sz w:val="18"/>
                <w:szCs w:val="18"/>
                <w:highlight w:val="none"/>
                <w:lang w:val="en-US" w:eastAsia="zh-CN" w:bidi="ar"/>
              </w:rPr>
              <w:t>其他说明</w:t>
            </w:r>
          </w:p>
        </w:tc>
        <w:tc>
          <w:tcPr>
            <w:tcW w:w="3464" w:type="pct"/>
            <w:tcBorders>
              <w:top w:val="single" w:color="000000" w:sz="4" w:space="0"/>
              <w:left w:val="nil"/>
              <w:bottom w:val="single" w:color="000000" w:sz="4" w:space="0"/>
              <w:right w:val="single" w:color="000000" w:sz="4" w:space="0"/>
            </w:tcBorders>
            <w:noWrap w:val="0"/>
            <w:vAlign w:val="center"/>
          </w:tcPr>
          <w:p w14:paraId="7263331E">
            <w:pPr>
              <w:keepNext w:val="0"/>
              <w:keepLines w:val="0"/>
              <w:widowControl/>
              <w:suppressLineNumbers w:val="0"/>
              <w:spacing w:before="0" w:beforeAutospacing="0" w:after="0" w:afterAutospacing="0"/>
              <w:ind w:left="0" w:right="0"/>
              <w:jc w:val="left"/>
              <w:rPr>
                <w:rFonts w:hint="eastAsia" w:ascii="宋体" w:hAnsi="宋体" w:eastAsia="宋体" w:cs="宋体"/>
                <w:kern w:val="0"/>
                <w:sz w:val="18"/>
                <w:szCs w:val="18"/>
                <w:highlight w:val="none"/>
                <w:lang w:val="en-US" w:eastAsia="zh-CN"/>
              </w:rPr>
            </w:pPr>
            <w:r>
              <w:rPr>
                <w:rFonts w:hint="eastAsia" w:ascii="宋体" w:hAnsi="宋体" w:eastAsia="宋体" w:cs="宋体"/>
                <w:kern w:val="0"/>
                <w:sz w:val="18"/>
                <w:szCs w:val="18"/>
                <w:highlight w:val="none"/>
                <w:lang w:val="en-US" w:eastAsia="zh-CN"/>
              </w:rPr>
              <w:t>-</w:t>
            </w:r>
          </w:p>
        </w:tc>
      </w:tr>
      <w:bookmarkEnd w:id="217"/>
    </w:tbl>
    <w:p w14:paraId="0255F06C">
      <w:pPr>
        <w:pStyle w:val="12"/>
        <w:keepNext w:val="0"/>
        <w:keepLines w:val="0"/>
        <w:widowControl/>
        <w:numPr>
          <w:ilvl w:val="1"/>
          <w:numId w:val="4"/>
        </w:numPr>
        <w:suppressLineNumbers w:val="0"/>
        <w:spacing w:before="156" w:beforeLines="50" w:beforeAutospacing="0" w:after="156" w:afterLines="50" w:afterAutospacing="0"/>
        <w:ind w:left="0" w:right="0" w:firstLine="0"/>
        <w:jc w:val="left"/>
        <w:outlineLvl w:val="2"/>
        <w:rPr>
          <w:rFonts w:hint="eastAsia" w:ascii="黑体" w:hAnsi="宋体" w:eastAsia="黑体" w:cs="黑体"/>
          <w:sz w:val="21"/>
          <w:szCs w:val="21"/>
          <w:highlight w:val="none"/>
        </w:rPr>
      </w:pPr>
      <w:bookmarkStart w:id="222" w:name="_Toc31586"/>
      <w:bookmarkEnd w:id="222"/>
      <w:bookmarkStart w:id="223" w:name="_Toc133594696"/>
      <w:bookmarkEnd w:id="223"/>
      <w:bookmarkStart w:id="224" w:name="_Toc3698"/>
      <w:bookmarkStart w:id="225" w:name="_Toc30434"/>
      <w:r>
        <w:rPr>
          <w:rFonts w:hint="eastAsia" w:ascii="黑体" w:hAnsi="宋体" w:eastAsia="黑体" w:cs="黑体"/>
          <w:kern w:val="0"/>
          <w:sz w:val="21"/>
          <w:szCs w:val="21"/>
          <w:highlight w:val="none"/>
          <w:lang w:val="en-US" w:eastAsia="zh-CN" w:bidi="ar"/>
        </w:rPr>
        <w:t>数据质量管理措施</w:t>
      </w:r>
      <w:bookmarkEnd w:id="224"/>
      <w:bookmarkEnd w:id="225"/>
    </w:p>
    <w:p w14:paraId="2BB6B713">
      <w:pPr>
        <w:pStyle w:val="21"/>
        <w:rPr>
          <w:rFonts w:hint="eastAsia" w:ascii="宋体" w:hAnsi="宋体" w:eastAsia="宋体" w:cs="宋体"/>
          <w:kern w:val="0"/>
          <w:sz w:val="21"/>
          <w:szCs w:val="21"/>
          <w:highlight w:val="none"/>
          <w:lang w:val="en-US" w:eastAsia="zh-CN" w:bidi="ar"/>
        </w:rPr>
      </w:pPr>
      <w:bookmarkStart w:id="226" w:name="OLE_LINK54"/>
      <w:bookmarkStart w:id="227" w:name="OLE_LINK78"/>
      <w:r>
        <w:rPr>
          <w:rFonts w:hint="eastAsia" w:ascii="宋体" w:hAnsi="宋体" w:eastAsia="宋体" w:cs="宋体"/>
          <w:kern w:val="0"/>
          <w:sz w:val="21"/>
          <w:szCs w:val="21"/>
          <w:highlight w:val="none"/>
          <w:lang w:val="en-US" w:eastAsia="zh-CN" w:bidi="ar"/>
        </w:rPr>
        <w:t>建立碳普惠数据采集和报告的规章制度，采取下列数据质量与管理措施，确保数据真实可靠。</w:t>
      </w:r>
      <w:bookmarkEnd w:id="226"/>
      <w:bookmarkStart w:id="228" w:name="OLE_LINK57"/>
    </w:p>
    <w:p w14:paraId="355DDA58">
      <w:pPr>
        <w:pStyle w:val="21"/>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对于收集到的监测数据，项目实施方应建立数据、信息等原始记录和台账管理制度</w:t>
      </w:r>
      <w:bookmarkEnd w:id="228"/>
      <w:r>
        <w:rPr>
          <w:rFonts w:hint="eastAsia" w:ascii="宋体" w:hAnsi="宋体" w:eastAsia="宋体" w:cs="宋体"/>
          <w:kern w:val="0"/>
          <w:sz w:val="21"/>
          <w:szCs w:val="21"/>
          <w:highlight w:val="none"/>
          <w:lang w:val="en-US" w:eastAsia="zh-CN" w:bidi="ar"/>
        </w:rPr>
        <w:t>，妥善保管监测数据、电量凭证等资料。台账应明确数据来源、数据获取时间及填报台账的相关责任人等信息。此外，</w:t>
      </w:r>
      <w:bookmarkStart w:id="229" w:name="OLE_LINK56"/>
      <w:r>
        <w:rPr>
          <w:rFonts w:hint="eastAsia" w:ascii="宋体" w:hAnsi="宋体" w:eastAsia="宋体" w:cs="宋体"/>
          <w:kern w:val="0"/>
          <w:sz w:val="21"/>
          <w:szCs w:val="21"/>
          <w:highlight w:val="none"/>
          <w:lang w:val="en-US" w:eastAsia="zh-CN" w:bidi="ar"/>
        </w:rPr>
        <w:t>应当对收集的所有数据、信息进行电子存档，并在最后一期减排量登记后至少保存10年，确保相关数据可被追溯。</w:t>
      </w:r>
      <w:bookmarkEnd w:id="229"/>
    </w:p>
    <w:bookmarkEnd w:id="227"/>
    <w:p w14:paraId="1B418BFA">
      <w:pPr>
        <w:pStyle w:val="12"/>
        <w:keepNext w:val="0"/>
        <w:keepLines w:val="0"/>
        <w:widowControl/>
        <w:numPr>
          <w:ilvl w:val="0"/>
          <w:numId w:val="4"/>
        </w:numPr>
        <w:suppressLineNumbers w:val="0"/>
        <w:spacing w:before="312" w:beforeLines="100" w:beforeAutospacing="0" w:after="312" w:afterLines="100" w:afterAutospacing="0"/>
        <w:ind w:left="0" w:right="0" w:firstLine="0"/>
        <w:jc w:val="both"/>
        <w:outlineLvl w:val="1"/>
        <w:rPr>
          <w:rFonts w:hint="eastAsia" w:ascii="黑体" w:hAnsi="宋体" w:eastAsia="黑体" w:cs="黑体"/>
          <w:sz w:val="21"/>
          <w:szCs w:val="21"/>
          <w:highlight w:val="none"/>
        </w:rPr>
      </w:pPr>
      <w:bookmarkStart w:id="230" w:name="_Toc133594697"/>
      <w:bookmarkEnd w:id="230"/>
      <w:bookmarkStart w:id="231" w:name="_Toc29512"/>
      <w:bookmarkEnd w:id="231"/>
      <w:bookmarkStart w:id="232" w:name="_Toc4479"/>
      <w:bookmarkEnd w:id="232"/>
      <w:bookmarkStart w:id="233" w:name="_Toc21141"/>
      <w:bookmarkStart w:id="234" w:name="_Toc28643"/>
      <w:bookmarkStart w:id="235" w:name="_Toc14458"/>
      <w:r>
        <w:rPr>
          <w:rFonts w:hint="eastAsia" w:ascii="黑体" w:hAnsi="宋体" w:eastAsia="黑体" w:cs="黑体"/>
          <w:kern w:val="0"/>
          <w:sz w:val="21"/>
          <w:szCs w:val="21"/>
          <w:highlight w:val="none"/>
          <w:lang w:val="en-US" w:eastAsia="zh-CN" w:bidi="ar"/>
        </w:rPr>
        <w:t>核证要点及方法</w:t>
      </w:r>
      <w:bookmarkEnd w:id="233"/>
      <w:bookmarkEnd w:id="234"/>
      <w:bookmarkEnd w:id="235"/>
    </w:p>
    <w:p w14:paraId="12372930">
      <w:pPr>
        <w:pStyle w:val="12"/>
        <w:widowControl/>
        <w:numPr>
          <w:ilvl w:val="1"/>
          <w:numId w:val="4"/>
        </w:numPr>
        <w:spacing w:before="156" w:beforeLines="50" w:beforeAutospacing="0" w:after="156" w:afterLines="50" w:afterAutospacing="0"/>
        <w:jc w:val="left"/>
        <w:outlineLvl w:val="2"/>
        <w:rPr>
          <w:rFonts w:hint="eastAsia" w:ascii="黑体" w:hAnsi="宋体" w:eastAsia="黑体" w:cs="黑体"/>
          <w:sz w:val="21"/>
          <w:szCs w:val="21"/>
          <w:highlight w:val="none"/>
        </w:rPr>
      </w:pPr>
      <w:bookmarkStart w:id="236" w:name="_Toc15566"/>
      <w:bookmarkStart w:id="237" w:name="OLE_LINK58"/>
      <w:r>
        <w:rPr>
          <w:rFonts w:hint="eastAsia" w:ascii="黑体" w:hAnsi="宋体" w:eastAsia="黑体" w:cs="黑体"/>
          <w:sz w:val="21"/>
          <w:szCs w:val="21"/>
          <w:highlight w:val="none"/>
        </w:rPr>
        <w:t>项目适用条件的</w:t>
      </w:r>
      <w:r>
        <w:rPr>
          <w:rFonts w:hint="eastAsia" w:ascii="黑体" w:hAnsi="宋体" w:eastAsia="黑体" w:cs="黑体"/>
          <w:sz w:val="21"/>
          <w:szCs w:val="21"/>
          <w:highlight w:val="none"/>
          <w:lang w:eastAsia="zh-CN"/>
        </w:rPr>
        <w:t>核证</w:t>
      </w:r>
      <w:r>
        <w:rPr>
          <w:rFonts w:hint="eastAsia" w:ascii="黑体" w:hAnsi="宋体" w:eastAsia="黑体" w:cs="黑体"/>
          <w:sz w:val="21"/>
          <w:szCs w:val="21"/>
          <w:highlight w:val="none"/>
        </w:rPr>
        <w:t>要点</w:t>
      </w:r>
      <w:bookmarkEnd w:id="236"/>
      <w:bookmarkEnd w:id="237"/>
    </w:p>
    <w:p w14:paraId="03323DF7">
      <w:pPr>
        <w:pStyle w:val="21"/>
        <w:rPr>
          <w:rFonts w:hint="default" w:ascii="宋体" w:hAnsi="宋体" w:eastAsia="宋体" w:cs="宋体"/>
          <w:kern w:val="0"/>
          <w:sz w:val="21"/>
          <w:szCs w:val="21"/>
          <w:highlight w:val="none"/>
          <w:lang w:val="en-US" w:eastAsia="zh-CN" w:bidi="ar"/>
        </w:rPr>
      </w:pPr>
      <w:bookmarkStart w:id="238" w:name="OLE_LINK59"/>
      <w:r>
        <w:rPr>
          <w:rFonts w:hint="eastAsia" w:ascii="宋体" w:hAnsi="宋体" w:eastAsia="宋体" w:cs="宋体"/>
          <w:kern w:val="0"/>
          <w:sz w:val="21"/>
          <w:szCs w:val="21"/>
          <w:highlight w:val="none"/>
          <w:lang w:val="en-US" w:eastAsia="zh-CN" w:bidi="ar"/>
        </w:rPr>
        <w:t>核证机构可通过查阅项目备案证、并网验收文件等，以及现场走访查看项目设施，确定项目现场安装的分布式光伏发电设施是否与批复文件等一致。此外，可通过重点查阅电力接线图，以及现场走访查看电能表安装位置、项目生产系统，确定项目发电是否单独计量。对于规模小且凭证清晰的分布式光伏发电系统或捆绑申请的分布式光伏项目，可根据实际情况合理简化核证流程：</w:t>
      </w:r>
    </w:p>
    <w:p w14:paraId="2323FCB7">
      <w:pPr>
        <w:pStyle w:val="21"/>
        <w:rPr>
          <w:rFonts w:hint="default"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（1）0.5</w:t>
      </w:r>
      <w:r>
        <w:rPr>
          <w:rFonts w:hint="default" w:ascii="Times New Roman" w:hAnsi="Times New Roman" w:eastAsia="宋体" w:cs="Times New Roman"/>
          <w:kern w:val="0"/>
          <w:sz w:val="18"/>
          <w:szCs w:val="18"/>
          <w:highlight w:val="none"/>
          <w:lang w:val="en-US" w:eastAsia="zh-CN" w:bidi="ar"/>
        </w:rPr>
        <w:t xml:space="preserve"> </w:t>
      </w:r>
      <w:r>
        <w:rPr>
          <w:rFonts w:hint="eastAsia" w:ascii="宋体" w:hAnsi="宋体" w:eastAsia="宋体" w:cs="宋体"/>
          <w:kern w:val="0"/>
          <w:sz w:val="21"/>
          <w:szCs w:val="21"/>
          <w:highlight w:val="none"/>
          <w:lang w:val="en-US" w:eastAsia="zh-CN" w:bidi="ar"/>
        </w:rPr>
        <w:t>MW</w:t>
      </w:r>
      <w:r>
        <w:rPr>
          <w:rFonts w:hint="eastAsia" w:ascii="宋体" w:hAnsi="宋体" w:eastAsia="宋体" w:cs="宋体"/>
          <w:kern w:val="0"/>
          <w:sz w:val="21"/>
          <w:szCs w:val="21"/>
          <w:highlight w:val="none"/>
          <w:lang w:val="en-US" w:eastAsia="zh-CN" w:bidi="ar"/>
        </w:rPr>
        <w:t>及以下且凭证清晰的分布式光伏发电系统可直接认可深圳市电网企业提供的并网验收文件、发电量数据及相关凭证。</w:t>
      </w:r>
    </w:p>
    <w:p w14:paraId="0040C575">
      <w:pPr>
        <w:pStyle w:val="21"/>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（2）捆绑申请的分布式光伏项目现场核证可进行抽样核证，抽样的场所数为</w:t>
      </w:r>
      <m:oMath>
        <m:r>
          <m:rPr>
            <m:sty m:val="p"/>
          </m:rPr>
          <w:rPr>
            <w:rFonts w:hint="eastAsia" w:ascii="Cambria Math" w:hAnsi="Cambria Math" w:eastAsia="宋体" w:cs="宋体"/>
            <w:kern w:val="0"/>
            <w:sz w:val="21"/>
            <w:szCs w:val="21"/>
            <w:highlight w:val="none"/>
            <w:lang w:val="en-US" w:eastAsia="zh-CN" w:bidi="ar"/>
          </w:rPr>
          <m:t>Y=</m:t>
        </m:r>
        <m:rad>
          <m:radPr>
            <m:degHide m:val="1"/>
            <m:ctrlPr>
              <w:rPr>
                <w:rFonts w:hint="eastAsia" w:ascii="Cambria Math" w:hAnsi="Cambria Math" w:eastAsia="宋体" w:cs="宋体"/>
                <w:i/>
                <w:kern w:val="0"/>
                <w:sz w:val="21"/>
                <w:szCs w:val="21"/>
                <w:highlight w:val="none"/>
                <w:lang w:val="en-US" w:bidi="ar"/>
              </w:rPr>
            </m:ctrlPr>
          </m:radPr>
          <m:deg>
            <m:ctrlPr>
              <w:rPr>
                <w:rFonts w:hint="eastAsia" w:ascii="Cambria Math" w:hAnsi="Cambria Math" w:eastAsia="宋体" w:cs="宋体"/>
                <w:i/>
                <w:kern w:val="0"/>
                <w:sz w:val="21"/>
                <w:szCs w:val="21"/>
                <w:highlight w:val="none"/>
                <w:lang w:val="en-US" w:bidi="ar"/>
              </w:rPr>
            </m:ctrlPr>
          </m:deg>
          <m:e>
            <m:r>
              <m:rPr/>
              <w:rPr>
                <w:rFonts w:hint="eastAsia" w:ascii="Cambria Math" w:hAnsi="Cambria Math" w:eastAsia="宋体" w:cs="宋体"/>
                <w:kern w:val="0"/>
                <w:sz w:val="21"/>
                <w:szCs w:val="21"/>
                <w:highlight w:val="none"/>
                <w:lang w:val="en-US" w:eastAsia="zh-CN" w:bidi="ar"/>
              </w:rPr>
              <m:t>X</m:t>
            </m:r>
            <m:ctrlPr>
              <w:rPr>
                <w:rFonts w:hint="eastAsia" w:ascii="Cambria Math" w:hAnsi="Cambria Math" w:eastAsia="宋体" w:cs="宋体"/>
                <w:i/>
                <w:kern w:val="0"/>
                <w:sz w:val="21"/>
                <w:szCs w:val="21"/>
                <w:highlight w:val="none"/>
                <w:lang w:val="en-US" w:bidi="ar"/>
              </w:rPr>
            </m:ctrlPr>
          </m:e>
        </m:rad>
      </m:oMath>
      <w:r>
        <w:rPr>
          <w:rFonts w:hint="eastAsia" w:ascii="宋体" w:hAnsi="宋体" w:eastAsia="宋体" w:cs="宋体"/>
          <w:kern w:val="0"/>
          <w:sz w:val="21"/>
          <w:szCs w:val="21"/>
          <w:highlight w:val="none"/>
          <w:lang w:val="en-US" w:eastAsia="zh-CN" w:bidi="ar"/>
        </w:rPr>
        <w:t>（X为总的场所数，数值取整时进 1），最多不超过5个。</w:t>
      </w:r>
    </w:p>
    <w:bookmarkEnd w:id="238"/>
    <w:p w14:paraId="1581409C">
      <w:pPr>
        <w:pStyle w:val="12"/>
        <w:numPr>
          <w:ilvl w:val="1"/>
          <w:numId w:val="4"/>
        </w:numPr>
        <w:spacing w:before="156" w:after="156"/>
        <w:jc w:val="left"/>
        <w:outlineLvl w:val="2"/>
        <w:rPr>
          <w:rFonts w:hint="eastAsia" w:ascii="黑体" w:hAnsi="宋体" w:eastAsia="黑体" w:cs="黑体"/>
          <w:sz w:val="21"/>
          <w:szCs w:val="21"/>
          <w:highlight w:val="none"/>
        </w:rPr>
      </w:pPr>
      <w:bookmarkStart w:id="239" w:name="_Toc8636"/>
      <w:bookmarkStart w:id="240" w:name="OLE_LINK61"/>
      <w:r>
        <w:rPr>
          <w:rFonts w:hint="eastAsia" w:ascii="黑体" w:hAnsi="宋体" w:eastAsia="黑体" w:cs="黑体"/>
          <w:sz w:val="21"/>
          <w:szCs w:val="21"/>
          <w:highlight w:val="none"/>
          <w:lang w:bidi="ar"/>
        </w:rPr>
        <w:t>项目边界的核</w:t>
      </w:r>
      <w:r>
        <w:rPr>
          <w:rFonts w:hint="eastAsia" w:ascii="黑体" w:hAnsi="宋体" w:eastAsia="黑体" w:cs="黑体"/>
          <w:sz w:val="21"/>
          <w:szCs w:val="21"/>
          <w:highlight w:val="none"/>
          <w:lang w:val="en-US" w:eastAsia="zh-CN" w:bidi="ar"/>
        </w:rPr>
        <w:t>证</w:t>
      </w:r>
      <w:r>
        <w:rPr>
          <w:rFonts w:hint="eastAsia" w:ascii="黑体" w:hAnsi="宋体" w:eastAsia="黑体" w:cs="黑体"/>
          <w:sz w:val="21"/>
          <w:szCs w:val="21"/>
          <w:highlight w:val="none"/>
          <w:lang w:bidi="ar"/>
        </w:rPr>
        <w:t>要点</w:t>
      </w:r>
      <w:bookmarkEnd w:id="239"/>
      <w:bookmarkEnd w:id="240"/>
    </w:p>
    <w:p w14:paraId="1EE57428">
      <w:pPr>
        <w:pStyle w:val="21"/>
        <w:rPr>
          <w:rFonts w:hint="eastAsia" w:ascii="宋体" w:hAnsi="宋体" w:eastAsia="宋体" w:cs="宋体"/>
          <w:kern w:val="0"/>
          <w:sz w:val="21"/>
          <w:szCs w:val="21"/>
          <w:highlight w:val="none"/>
          <w:lang w:val="en-US" w:eastAsia="zh-CN" w:bidi="ar"/>
        </w:rPr>
      </w:pPr>
      <w:bookmarkStart w:id="241" w:name="OLE_LINK60"/>
      <w:r>
        <w:rPr>
          <w:rFonts w:hint="eastAsia" w:ascii="宋体" w:hAnsi="宋体" w:eastAsia="宋体" w:cs="宋体"/>
          <w:kern w:val="0"/>
          <w:sz w:val="21"/>
          <w:szCs w:val="21"/>
          <w:highlight w:val="none"/>
          <w:lang w:val="en-US" w:eastAsia="zh-CN" w:bidi="ar"/>
        </w:rPr>
        <w:t>核证机构可通过查阅</w:t>
      </w:r>
      <w:bookmarkStart w:id="242" w:name="OLE_LINK62"/>
      <w:r>
        <w:rPr>
          <w:rFonts w:hint="eastAsia" w:ascii="宋体" w:hAnsi="宋体" w:eastAsia="宋体" w:cs="宋体"/>
          <w:kern w:val="0"/>
          <w:sz w:val="21"/>
          <w:szCs w:val="21"/>
          <w:highlight w:val="none"/>
          <w:lang w:val="en-US" w:eastAsia="zh-CN" w:bidi="ar"/>
        </w:rPr>
        <w:t>项目备案证、并网验收单文件等</w:t>
      </w:r>
      <w:bookmarkEnd w:id="242"/>
      <w:r>
        <w:rPr>
          <w:rFonts w:hint="eastAsia" w:ascii="宋体" w:hAnsi="宋体" w:eastAsia="宋体" w:cs="宋体"/>
          <w:kern w:val="0"/>
          <w:sz w:val="21"/>
          <w:szCs w:val="21"/>
          <w:highlight w:val="none"/>
          <w:lang w:val="en-US" w:eastAsia="zh-CN" w:bidi="ar"/>
        </w:rPr>
        <w:t xml:space="preserve">，以及现场走访等方式确定项目业主是否正确地描述了项目地理边界和项目设备设施。 </w:t>
      </w:r>
    </w:p>
    <w:p w14:paraId="32E56125">
      <w:pPr>
        <w:pStyle w:val="12"/>
        <w:numPr>
          <w:ilvl w:val="1"/>
          <w:numId w:val="4"/>
        </w:numPr>
        <w:spacing w:before="156" w:after="156"/>
        <w:jc w:val="left"/>
        <w:outlineLvl w:val="2"/>
        <w:rPr>
          <w:rFonts w:hint="eastAsia" w:ascii="黑体" w:hAnsi="宋体" w:eastAsia="黑体" w:cs="黑体"/>
          <w:sz w:val="21"/>
          <w:szCs w:val="21"/>
          <w:highlight w:val="none"/>
          <w:lang w:val="en-US" w:eastAsia="zh-CN"/>
        </w:rPr>
      </w:pPr>
      <w:bookmarkStart w:id="243" w:name="_Toc5970"/>
      <w:r>
        <w:rPr>
          <w:rFonts w:hint="eastAsia" w:ascii="黑体" w:hAnsi="宋体" w:eastAsia="黑体" w:cs="黑体"/>
          <w:sz w:val="21"/>
          <w:szCs w:val="21"/>
          <w:highlight w:val="none"/>
          <w:lang w:val="en-US" w:eastAsia="zh-CN" w:bidi="ar"/>
        </w:rPr>
        <w:t>参数的核证要点及方法</w:t>
      </w:r>
      <w:bookmarkEnd w:id="243"/>
      <w:r>
        <w:rPr>
          <w:rFonts w:hint="eastAsia" w:ascii="黑体" w:hAnsi="宋体" w:eastAsia="黑体" w:cs="黑体"/>
          <w:sz w:val="21"/>
          <w:szCs w:val="21"/>
          <w:highlight w:val="none"/>
          <w:lang w:val="en-US" w:eastAsia="zh-CN"/>
        </w:rPr>
        <w:t xml:space="preserve"> </w:t>
      </w:r>
    </w:p>
    <w:p w14:paraId="4CE79A5C">
      <w:pPr>
        <w:pStyle w:val="21"/>
        <w:rPr>
          <w:rFonts w:hint="eastAsia" w:ascii="宋体" w:hAnsi="宋体" w:eastAsia="宋体" w:cs="宋体"/>
          <w:kern w:val="0"/>
          <w:sz w:val="21"/>
          <w:szCs w:val="21"/>
          <w:highlight w:val="none"/>
          <w:lang w:val="en-US" w:eastAsia="zh-CN" w:bidi="ar"/>
        </w:rPr>
      </w:pPr>
      <w:r>
        <w:rPr>
          <w:rFonts w:hint="eastAsia" w:ascii="宋体" w:hAnsi="宋体" w:eastAsia="宋体" w:cs="宋体"/>
          <w:kern w:val="0"/>
          <w:sz w:val="21"/>
          <w:szCs w:val="21"/>
          <w:highlight w:val="none"/>
          <w:lang w:val="en-US" w:eastAsia="zh-CN" w:bidi="ar"/>
        </w:rPr>
        <w:t xml:space="preserve">本方法学参数的核证要点及方法如下： </w:t>
      </w:r>
    </w:p>
    <w:p w14:paraId="2BF69DD3">
      <w:pPr>
        <w:pStyle w:val="12"/>
        <w:keepNext w:val="0"/>
        <w:keepLines w:val="0"/>
        <w:widowControl/>
        <w:suppressLineNumbers w:val="0"/>
        <w:spacing w:before="156" w:beforeLines="50" w:beforeAutospacing="0" w:after="156" w:afterLines="50" w:afterAutospacing="0"/>
        <w:ind w:left="0" w:right="0" w:firstLine="0"/>
        <w:jc w:val="center"/>
        <w:rPr>
          <w:rFonts w:hint="eastAsia" w:ascii="黑体" w:hAnsi="宋体" w:eastAsia="黑体" w:cs="黑体"/>
          <w:kern w:val="0"/>
          <w:sz w:val="21"/>
          <w:szCs w:val="21"/>
          <w:highlight w:val="none"/>
          <w:lang w:val="en-US" w:eastAsia="zh-CN" w:bidi="ar"/>
        </w:rPr>
      </w:pPr>
      <w:bookmarkStart w:id="244" w:name="OLE_LINK67"/>
      <w:r>
        <w:rPr>
          <w:rFonts w:hint="eastAsia" w:ascii="黑体" w:hAnsi="宋体" w:eastAsia="黑体" w:cs="黑体"/>
          <w:kern w:val="0"/>
          <w:sz w:val="21"/>
          <w:szCs w:val="21"/>
          <w:highlight w:val="none"/>
          <w:lang w:val="en-US" w:eastAsia="zh-CN" w:bidi="ar"/>
        </w:rPr>
        <w:t>表3 参数的核证要点及方法</w:t>
      </w:r>
      <w:bookmarkEnd w:id="241"/>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1663"/>
        <w:gridCol w:w="7158"/>
      </w:tblGrid>
      <w:tr w14:paraId="0AB23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tcPr>
          <w:p w14:paraId="455BF404">
            <w:pPr>
              <w:pStyle w:val="12"/>
              <w:keepNext w:val="0"/>
              <w:keepLines w:val="0"/>
              <w:widowControl/>
              <w:suppressLineNumbers w:val="0"/>
              <w:spacing w:before="156" w:beforeLines="50" w:beforeAutospacing="0" w:after="156" w:afterLines="50" w:afterAutospacing="0"/>
              <w:ind w:right="0"/>
              <w:jc w:val="center"/>
              <w:rPr>
                <w:rFonts w:hint="eastAsia" w:asciiTheme="minorEastAsia" w:hAnsiTheme="minorEastAsia" w:eastAsiaTheme="minorEastAsia" w:cstheme="minorEastAsia"/>
                <w:kern w:val="0"/>
                <w:sz w:val="18"/>
                <w:szCs w:val="18"/>
                <w:highlight w:val="none"/>
                <w:vertAlign w:val="baseline"/>
                <w:lang w:val="en-US" w:eastAsia="zh-CN" w:bidi="ar"/>
              </w:rPr>
            </w:pPr>
            <w:bookmarkStart w:id="245" w:name="OLE_LINK11"/>
            <w:r>
              <w:rPr>
                <w:rFonts w:hint="eastAsia" w:asciiTheme="minorEastAsia" w:hAnsiTheme="minorEastAsia" w:eastAsiaTheme="minorEastAsia" w:cstheme="minorEastAsia"/>
                <w:kern w:val="0"/>
                <w:sz w:val="18"/>
                <w:szCs w:val="18"/>
                <w:highlight w:val="none"/>
                <w:vertAlign w:val="baseline"/>
                <w:lang w:val="en-US" w:eastAsia="zh-CN" w:bidi="ar"/>
              </w:rPr>
              <w:t>序号</w:t>
            </w:r>
          </w:p>
        </w:tc>
        <w:tc>
          <w:tcPr>
            <w:tcW w:w="1663" w:type="dxa"/>
          </w:tcPr>
          <w:p w14:paraId="4461DE42">
            <w:pPr>
              <w:pStyle w:val="12"/>
              <w:keepNext w:val="0"/>
              <w:keepLines w:val="0"/>
              <w:widowControl/>
              <w:suppressLineNumbers w:val="0"/>
              <w:spacing w:before="156" w:beforeLines="50" w:beforeAutospacing="0" w:after="156" w:afterLines="50" w:afterAutospacing="0"/>
              <w:ind w:right="0"/>
              <w:jc w:val="center"/>
              <w:rPr>
                <w:rFonts w:hint="eastAsia" w:asciiTheme="minorEastAsia" w:hAnsiTheme="minorEastAsia" w:eastAsiaTheme="minorEastAsia" w:cstheme="minorEastAsia"/>
                <w:kern w:val="0"/>
                <w:sz w:val="18"/>
                <w:szCs w:val="18"/>
                <w:highlight w:val="none"/>
                <w:vertAlign w:val="baseline"/>
                <w:lang w:val="en-US" w:eastAsia="zh-CN" w:bidi="ar"/>
              </w:rPr>
            </w:pPr>
            <w:r>
              <w:rPr>
                <w:rFonts w:hint="eastAsia" w:asciiTheme="minorEastAsia" w:hAnsiTheme="minorEastAsia" w:eastAsiaTheme="minorEastAsia" w:cstheme="minorEastAsia"/>
                <w:kern w:val="0"/>
                <w:sz w:val="18"/>
                <w:szCs w:val="18"/>
                <w:highlight w:val="none"/>
                <w:vertAlign w:val="baseline"/>
                <w:lang w:val="en-US" w:eastAsia="zh-CN" w:bidi="ar"/>
              </w:rPr>
              <w:t>内容</w:t>
            </w:r>
          </w:p>
        </w:tc>
        <w:tc>
          <w:tcPr>
            <w:tcW w:w="7158" w:type="dxa"/>
          </w:tcPr>
          <w:p w14:paraId="3552B7E9">
            <w:pPr>
              <w:pStyle w:val="12"/>
              <w:keepNext w:val="0"/>
              <w:keepLines w:val="0"/>
              <w:widowControl/>
              <w:suppressLineNumbers w:val="0"/>
              <w:spacing w:before="156" w:beforeLines="50" w:beforeAutospacing="0" w:after="156" w:afterLines="50" w:afterAutospacing="0"/>
              <w:ind w:right="0"/>
              <w:jc w:val="center"/>
              <w:rPr>
                <w:rFonts w:hint="eastAsia" w:asciiTheme="minorEastAsia" w:hAnsiTheme="minorEastAsia" w:eastAsiaTheme="minorEastAsia" w:cstheme="minorEastAsia"/>
                <w:kern w:val="0"/>
                <w:sz w:val="18"/>
                <w:szCs w:val="18"/>
                <w:highlight w:val="none"/>
                <w:vertAlign w:val="baseline"/>
                <w:lang w:val="en-US" w:eastAsia="zh-CN" w:bidi="ar"/>
              </w:rPr>
            </w:pPr>
            <w:r>
              <w:rPr>
                <w:rFonts w:hint="eastAsia" w:asciiTheme="minorEastAsia" w:hAnsiTheme="minorEastAsia" w:eastAsiaTheme="minorEastAsia" w:cstheme="minorEastAsia"/>
                <w:kern w:val="0"/>
                <w:sz w:val="18"/>
                <w:szCs w:val="18"/>
                <w:highlight w:val="none"/>
                <w:vertAlign w:val="baseline"/>
                <w:lang w:val="en-US" w:eastAsia="zh-CN" w:bidi="ar"/>
              </w:rPr>
              <w:t>核证要求及方法</w:t>
            </w:r>
          </w:p>
        </w:tc>
      </w:tr>
      <w:tr w14:paraId="7705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7F1FB4AF">
            <w:pPr>
              <w:pStyle w:val="12"/>
              <w:keepNext w:val="0"/>
              <w:keepLines w:val="0"/>
              <w:widowControl/>
              <w:suppressLineNumbers w:val="0"/>
              <w:spacing w:before="156" w:beforeLines="50" w:beforeAutospacing="0" w:after="156" w:afterLines="50" w:afterAutospacing="0"/>
              <w:ind w:right="0"/>
              <w:jc w:val="center"/>
              <w:rPr>
                <w:rFonts w:hint="eastAsia" w:asciiTheme="minorEastAsia" w:hAnsiTheme="minorEastAsia" w:eastAsiaTheme="minorEastAsia" w:cstheme="minorEastAsia"/>
                <w:b/>
                <w:bCs/>
                <w:kern w:val="0"/>
                <w:sz w:val="18"/>
                <w:szCs w:val="18"/>
                <w:highlight w:val="none"/>
                <w:vertAlign w:val="baseline"/>
                <w:lang w:val="en-US" w:eastAsia="zh-CN" w:bidi="ar"/>
              </w:rPr>
            </w:pPr>
            <w:r>
              <w:rPr>
                <w:rFonts w:hint="eastAsia" w:asciiTheme="minorEastAsia" w:hAnsiTheme="minorEastAsia" w:eastAsiaTheme="minorEastAsia" w:cstheme="minorEastAsia"/>
                <w:b/>
                <w:bCs/>
                <w:kern w:val="0"/>
                <w:sz w:val="18"/>
                <w:szCs w:val="18"/>
                <w:highlight w:val="none"/>
                <w:vertAlign w:val="baseline"/>
                <w:lang w:val="en-US" w:eastAsia="zh-CN" w:bidi="ar"/>
              </w:rPr>
              <w:t>1</w:t>
            </w:r>
          </w:p>
        </w:tc>
        <w:tc>
          <w:tcPr>
            <w:tcW w:w="1663" w:type="dxa"/>
            <w:vAlign w:val="center"/>
          </w:tcPr>
          <w:p w14:paraId="5AA188EB">
            <w:pPr>
              <w:pStyle w:val="12"/>
              <w:keepNext w:val="0"/>
              <w:keepLines w:val="0"/>
              <w:widowControl/>
              <w:suppressLineNumbers w:val="0"/>
              <w:spacing w:before="156" w:beforeLines="50" w:beforeAutospacing="0" w:after="156" w:afterLines="50" w:afterAutospacing="0"/>
              <w:ind w:right="0"/>
              <w:jc w:val="center"/>
              <w:rPr>
                <w:rFonts w:hint="eastAsia" w:asciiTheme="minorEastAsia" w:hAnsiTheme="minorEastAsia" w:eastAsiaTheme="minorEastAsia" w:cstheme="minorEastAsia"/>
                <w:kern w:val="0"/>
                <w:sz w:val="18"/>
                <w:szCs w:val="18"/>
                <w:highlight w:val="none"/>
                <w:vertAlign w:val="baseline"/>
                <w:lang w:val="en-US" w:eastAsia="zh-CN" w:bidi="ar"/>
              </w:rPr>
            </w:pPr>
            <m:oMathPara>
              <m:oMath>
                <m:sSub>
                  <m:sSubPr>
                    <m:ctrlPr>
                      <w:rPr>
                        <w:rFonts w:hint="eastAsia" w:ascii="Cambria Math" w:hAnsi="Cambria Math" w:eastAsiaTheme="minorEastAsia" w:cstheme="minorEastAsia"/>
                        <w:kern w:val="0"/>
                        <w:sz w:val="18"/>
                        <w:szCs w:val="18"/>
                        <w:highlight w:val="none"/>
                        <w:lang w:val="en-US" w:eastAsia="zh-CN" w:bidi="ar"/>
                      </w:rPr>
                    </m:ctrlPr>
                  </m:sSubPr>
                  <m:e>
                    <m:r>
                      <m:rPr>
                        <m:sty m:val="p"/>
                      </m:rPr>
                      <w:rPr>
                        <w:rFonts w:hint="eastAsia" w:ascii="Cambria Math" w:hAnsi="Cambria Math" w:eastAsiaTheme="minorEastAsia" w:cstheme="minorEastAsia"/>
                        <w:kern w:val="0"/>
                        <w:sz w:val="18"/>
                        <w:szCs w:val="18"/>
                        <w:highlight w:val="none"/>
                        <w:lang w:val="en-US" w:eastAsia="zh-CN" w:bidi="ar"/>
                      </w:rPr>
                      <m:t>EG</m:t>
                    </m:r>
                    <m:ctrlPr>
                      <w:rPr>
                        <w:rFonts w:hint="eastAsia" w:ascii="Cambria Math" w:hAnsi="Cambria Math" w:eastAsiaTheme="minorEastAsia" w:cstheme="minorEastAsia"/>
                        <w:kern w:val="0"/>
                        <w:sz w:val="18"/>
                        <w:szCs w:val="18"/>
                        <w:highlight w:val="none"/>
                        <w:lang w:val="en-US" w:eastAsia="zh-CN" w:bidi="ar"/>
                      </w:rPr>
                    </m:ctrlPr>
                  </m:e>
                  <m:sub>
                    <m:r>
                      <m:rPr>
                        <m:sty m:val="p"/>
                      </m:rPr>
                      <w:rPr>
                        <w:rFonts w:hint="eastAsia" w:ascii="Cambria Math" w:hAnsi="Cambria Math" w:eastAsiaTheme="minorEastAsia" w:cstheme="minorEastAsia"/>
                        <w:kern w:val="0"/>
                        <w:sz w:val="18"/>
                        <w:szCs w:val="18"/>
                        <w:highlight w:val="none"/>
                        <w:lang w:val="en-US" w:eastAsia="zh-CN" w:bidi="ar"/>
                      </w:rPr>
                      <m:t>PJ,y</m:t>
                    </m:r>
                    <m:ctrlPr>
                      <w:rPr>
                        <w:rFonts w:hint="eastAsia" w:ascii="Cambria Math" w:hAnsi="Cambria Math" w:eastAsiaTheme="minorEastAsia" w:cstheme="minorEastAsia"/>
                        <w:kern w:val="0"/>
                        <w:sz w:val="18"/>
                        <w:szCs w:val="18"/>
                        <w:highlight w:val="none"/>
                        <w:lang w:val="en-US" w:eastAsia="zh-CN" w:bidi="ar"/>
                      </w:rPr>
                    </m:ctrlPr>
                  </m:sub>
                </m:sSub>
              </m:oMath>
            </m:oMathPara>
          </w:p>
        </w:tc>
        <w:tc>
          <w:tcPr>
            <w:tcW w:w="7158" w:type="dxa"/>
          </w:tcPr>
          <w:p w14:paraId="48595955">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lang w:val="en-US" w:eastAsia="zh-CN" w:bidi="ar"/>
              </w:rPr>
              <w:t xml:space="preserve">a）查阅由深圳市电网企业提供的计入期内项目发电量数值； </w:t>
            </w:r>
          </w:p>
          <w:p w14:paraId="2E357D01">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kern w:val="0"/>
                <w:sz w:val="18"/>
                <w:szCs w:val="18"/>
                <w:highlight w:val="none"/>
                <w:vertAlign w:val="baseline"/>
                <w:lang w:val="en-US" w:eastAsia="zh-CN" w:bidi="ar"/>
              </w:rPr>
            </w:pPr>
            <w:r>
              <w:rPr>
                <w:rFonts w:hint="eastAsia" w:asciiTheme="minorEastAsia" w:hAnsiTheme="minorEastAsia" w:eastAsiaTheme="minorEastAsia" w:cstheme="minorEastAsia"/>
                <w:color w:val="000000"/>
                <w:kern w:val="0"/>
                <w:sz w:val="18"/>
                <w:szCs w:val="18"/>
                <w:lang w:val="en-US" w:eastAsia="zh-CN" w:bidi="ar"/>
              </w:rPr>
              <w:t xml:space="preserve">b）现场查看数据是否连续监测并按期记录，或数据记录台账是否符合要求。 </w:t>
            </w:r>
          </w:p>
        </w:tc>
      </w:tr>
      <w:tr w14:paraId="19599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0" w:type="dxa"/>
            <w:vAlign w:val="center"/>
          </w:tcPr>
          <w:p w14:paraId="546E0CEF">
            <w:pPr>
              <w:pStyle w:val="12"/>
              <w:keepNext w:val="0"/>
              <w:keepLines w:val="0"/>
              <w:widowControl/>
              <w:suppressLineNumbers w:val="0"/>
              <w:spacing w:before="156" w:beforeLines="50" w:beforeAutospacing="0" w:after="156" w:afterLines="50" w:afterAutospacing="0"/>
              <w:ind w:right="0"/>
              <w:jc w:val="center"/>
              <w:rPr>
                <w:rFonts w:hint="eastAsia" w:asciiTheme="minorEastAsia" w:hAnsiTheme="minorEastAsia" w:eastAsiaTheme="minorEastAsia" w:cstheme="minorEastAsia"/>
                <w:b/>
                <w:bCs/>
                <w:kern w:val="0"/>
                <w:sz w:val="18"/>
                <w:szCs w:val="18"/>
                <w:highlight w:val="none"/>
                <w:vertAlign w:val="baseline"/>
                <w:lang w:val="en-US" w:eastAsia="zh-CN" w:bidi="ar"/>
              </w:rPr>
            </w:pPr>
            <w:r>
              <w:rPr>
                <w:rFonts w:hint="eastAsia" w:asciiTheme="minorEastAsia" w:hAnsiTheme="minorEastAsia" w:eastAsiaTheme="minorEastAsia" w:cstheme="minorEastAsia"/>
                <w:b/>
                <w:bCs/>
                <w:kern w:val="0"/>
                <w:sz w:val="18"/>
                <w:szCs w:val="18"/>
                <w:highlight w:val="none"/>
                <w:vertAlign w:val="baseline"/>
                <w:lang w:val="en-US" w:eastAsia="zh-CN" w:bidi="ar"/>
              </w:rPr>
              <w:t>2</w:t>
            </w:r>
          </w:p>
        </w:tc>
        <w:tc>
          <w:tcPr>
            <w:tcW w:w="1663" w:type="dxa"/>
            <w:vAlign w:val="center"/>
          </w:tcPr>
          <w:p w14:paraId="6CAD48D6">
            <w:pPr>
              <w:pStyle w:val="12"/>
              <w:keepNext w:val="0"/>
              <w:keepLines w:val="0"/>
              <w:widowControl/>
              <w:suppressLineNumbers w:val="0"/>
              <w:spacing w:before="156" w:beforeLines="50" w:beforeAutospacing="0" w:after="156" w:afterLines="50" w:afterAutospacing="0"/>
              <w:ind w:right="0"/>
              <w:jc w:val="center"/>
              <w:rPr>
                <w:rFonts w:hint="eastAsia" w:asciiTheme="minorEastAsia" w:hAnsiTheme="minorEastAsia" w:eastAsiaTheme="minorEastAsia" w:cstheme="minorEastAsia"/>
                <w:kern w:val="0"/>
                <w:sz w:val="18"/>
                <w:szCs w:val="18"/>
                <w:highlight w:val="none"/>
                <w:vertAlign w:val="baseline"/>
                <w:lang w:val="en-US" w:eastAsia="zh-CN" w:bidi="ar"/>
              </w:rPr>
            </w:pPr>
            <m:oMathPara>
              <m:oMathParaPr>
                <m:jc m:val="center"/>
              </m:oMathParaPr>
              <m:oMath>
                <m:sSub>
                  <m:sSubPr>
                    <m:ctrlPr>
                      <w:rPr>
                        <w:rFonts w:hint="eastAsia" w:ascii="Cambria Math" w:hAnsi="Cambria Math" w:eastAsiaTheme="minorEastAsia" w:cstheme="minorEastAsia"/>
                        <w:i w:val="0"/>
                        <w:kern w:val="0"/>
                        <w:sz w:val="18"/>
                        <w:szCs w:val="18"/>
                        <w:highlight w:val="none"/>
                        <w:lang w:val="en-US" w:eastAsia="zh-CN" w:bidi="ar"/>
                      </w:rPr>
                    </m:ctrlPr>
                  </m:sSubPr>
                  <m:e>
                    <m:r>
                      <m:rPr>
                        <m:sty m:val="p"/>
                      </m:rPr>
                      <w:rPr>
                        <w:rFonts w:hint="eastAsia" w:ascii="Cambria Math" w:hAnsi="Cambria Math" w:eastAsiaTheme="minorEastAsia" w:cstheme="minorEastAsia"/>
                        <w:kern w:val="0"/>
                        <w:sz w:val="18"/>
                        <w:szCs w:val="18"/>
                        <w:highlight w:val="none"/>
                        <w:lang w:val="en-US" w:eastAsia="zh-CN" w:bidi="ar"/>
                      </w:rPr>
                      <m:t>EF</m:t>
                    </m:r>
                    <m:ctrlPr>
                      <w:rPr>
                        <w:rFonts w:hint="eastAsia" w:ascii="Cambria Math" w:hAnsi="Cambria Math" w:eastAsiaTheme="minorEastAsia" w:cstheme="minorEastAsia"/>
                        <w:i w:val="0"/>
                        <w:kern w:val="0"/>
                        <w:sz w:val="18"/>
                        <w:szCs w:val="18"/>
                        <w:highlight w:val="none"/>
                        <w:lang w:val="en-US" w:eastAsia="zh-CN" w:bidi="ar"/>
                      </w:rPr>
                    </m:ctrlPr>
                  </m:e>
                  <m:sub>
                    <m:r>
                      <m:rPr>
                        <m:sty m:val="p"/>
                      </m:rPr>
                      <w:rPr>
                        <w:rFonts w:hint="eastAsia" w:ascii="Cambria Math" w:hAnsi="Cambria Math" w:eastAsiaTheme="minorEastAsia" w:cstheme="minorEastAsia"/>
                        <w:kern w:val="0"/>
                        <w:sz w:val="18"/>
                        <w:szCs w:val="18"/>
                        <w:highlight w:val="none"/>
                        <w:lang w:val="en-US" w:eastAsia="zh-CN" w:bidi="ar"/>
                      </w:rPr>
                      <m:t>GD,y</m:t>
                    </m:r>
                    <m:ctrlPr>
                      <w:rPr>
                        <w:rFonts w:hint="eastAsia" w:ascii="Cambria Math" w:hAnsi="Cambria Math" w:eastAsiaTheme="minorEastAsia" w:cstheme="minorEastAsia"/>
                        <w:i w:val="0"/>
                        <w:kern w:val="0"/>
                        <w:sz w:val="18"/>
                        <w:szCs w:val="18"/>
                        <w:highlight w:val="none"/>
                        <w:lang w:val="en-US" w:eastAsia="zh-CN" w:bidi="ar"/>
                      </w:rPr>
                    </m:ctrlPr>
                  </m:sub>
                </m:sSub>
              </m:oMath>
            </m:oMathPara>
          </w:p>
        </w:tc>
        <w:tc>
          <w:tcPr>
            <w:tcW w:w="7158" w:type="dxa"/>
          </w:tcPr>
          <w:p w14:paraId="333C2227">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sz w:val="18"/>
                <w:szCs w:val="18"/>
              </w:rPr>
            </w:pPr>
            <w:r>
              <w:rPr>
                <w:rFonts w:hint="eastAsia" w:asciiTheme="minorEastAsia" w:hAnsiTheme="minorEastAsia" w:eastAsiaTheme="minorEastAsia" w:cstheme="minorEastAsia"/>
                <w:color w:val="000000"/>
                <w:kern w:val="0"/>
                <w:sz w:val="18"/>
                <w:szCs w:val="18"/>
                <w:lang w:val="en-US" w:eastAsia="zh-CN" w:bidi="ar"/>
              </w:rPr>
              <w:t xml:space="preserve">a）查阅项目减排量核算报告中电力排放因子数据取值； </w:t>
            </w:r>
          </w:p>
          <w:p w14:paraId="35FC5F1D">
            <w:pPr>
              <w:keepNext w:val="0"/>
              <w:keepLines w:val="0"/>
              <w:widowControl/>
              <w:suppressLineNumbers w:val="0"/>
              <w:spacing w:before="0" w:beforeAutospacing="0" w:after="0" w:afterAutospacing="0"/>
              <w:ind w:left="0" w:right="0"/>
              <w:jc w:val="left"/>
              <w:rPr>
                <w:rFonts w:hint="eastAsia" w:asciiTheme="minorEastAsia" w:hAnsiTheme="minorEastAsia" w:eastAsiaTheme="minorEastAsia" w:cstheme="minorEastAsia"/>
                <w:kern w:val="0"/>
                <w:sz w:val="18"/>
                <w:szCs w:val="18"/>
                <w:highlight w:val="none"/>
                <w:vertAlign w:val="baseline"/>
                <w:lang w:val="en-US" w:eastAsia="zh-CN" w:bidi="ar"/>
              </w:rPr>
            </w:pPr>
            <w:r>
              <w:rPr>
                <w:rFonts w:hint="eastAsia" w:asciiTheme="minorEastAsia" w:hAnsiTheme="minorEastAsia" w:eastAsiaTheme="minorEastAsia" w:cstheme="minorEastAsia"/>
                <w:color w:val="000000"/>
                <w:kern w:val="0"/>
                <w:sz w:val="18"/>
                <w:szCs w:val="18"/>
                <w:lang w:val="en-US" w:eastAsia="zh-CN" w:bidi="ar"/>
              </w:rPr>
              <w:t>b）查阅核证机构出具减排量核证报告时，</w:t>
            </w:r>
            <w:bookmarkStart w:id="246" w:name="OLE_LINK19"/>
            <w:r>
              <w:rPr>
                <w:rFonts w:hint="eastAsia" w:asciiTheme="minorEastAsia" w:hAnsiTheme="minorEastAsia" w:eastAsiaTheme="minorEastAsia" w:cstheme="minorEastAsia"/>
                <w:color w:val="000000"/>
                <w:kern w:val="0"/>
                <w:sz w:val="18"/>
                <w:szCs w:val="18"/>
                <w:lang w:val="en-US" w:eastAsia="zh-CN" w:bidi="ar"/>
              </w:rPr>
              <w:t>核证电力因子是否符合方法学要求。</w:t>
            </w:r>
            <w:bookmarkEnd w:id="246"/>
          </w:p>
        </w:tc>
      </w:tr>
      <w:bookmarkEnd w:id="244"/>
      <w:bookmarkEnd w:id="245"/>
    </w:tbl>
    <w:p w14:paraId="24437C12">
      <w:pPr>
        <w:pStyle w:val="12"/>
        <w:keepNext w:val="0"/>
        <w:keepLines w:val="0"/>
        <w:widowControl/>
        <w:suppressLineNumbers w:val="0"/>
        <w:spacing w:before="156" w:beforeLines="50" w:beforeAutospacing="0" w:after="156" w:afterLines="50" w:afterAutospacing="0"/>
        <w:ind w:left="0" w:right="0" w:firstLine="0"/>
        <w:jc w:val="center"/>
        <w:rPr>
          <w:rFonts w:hint="eastAsia" w:ascii="黑体" w:hAnsi="宋体" w:eastAsia="黑体" w:cs="黑体"/>
          <w:kern w:val="0"/>
          <w:sz w:val="21"/>
          <w:szCs w:val="21"/>
          <w:highlight w:val="none"/>
          <w:lang w:val="en-US" w:eastAsia="zh-CN" w:bidi="ar"/>
        </w:rPr>
      </w:pPr>
    </w:p>
    <w:p w14:paraId="0EA01ADC">
      <w:pPr>
        <w:rPr>
          <w:rFonts w:hint="eastAsia" w:ascii="黑体" w:hAnsi="宋体" w:eastAsia="黑体" w:cs="黑体"/>
          <w:kern w:val="0"/>
          <w:sz w:val="21"/>
          <w:szCs w:val="21"/>
          <w:highlight w:val="none"/>
        </w:rPr>
      </w:pPr>
      <w:r>
        <w:rPr>
          <w:rFonts w:hint="eastAsia" w:ascii="黑体" w:hAnsi="宋体" w:eastAsia="黑体" w:cs="黑体"/>
          <w:kern w:val="0"/>
          <w:sz w:val="21"/>
          <w:szCs w:val="21"/>
          <w:highlight w:val="none"/>
          <w:lang w:val="en-US" w:eastAsia="zh-CN" w:bidi="ar"/>
        </w:rPr>
        <w:br w:type="page"/>
      </w:r>
    </w:p>
    <w:p w14:paraId="3B16B131">
      <w:pPr>
        <w:pStyle w:val="12"/>
        <w:keepNext/>
        <w:keepLines w:val="0"/>
        <w:widowControl/>
        <w:numPr>
          <w:ilvl w:val="0"/>
          <w:numId w:val="6"/>
        </w:numPr>
        <w:suppressLineNumbers w:val="0"/>
        <w:shd w:val="clear" w:color="auto" w:fill="FFFFFF"/>
        <w:spacing w:before="640" w:beforeAutospacing="0" w:after="0" w:afterAutospacing="0"/>
        <w:ind w:left="0" w:right="0" w:firstLine="0"/>
        <w:jc w:val="center"/>
        <w:outlineLvl w:val="0"/>
        <w:rPr>
          <w:rFonts w:hint="eastAsia" w:ascii="黑体" w:hAnsi="宋体" w:eastAsia="黑体" w:cs="黑体"/>
          <w:kern w:val="0"/>
          <w:sz w:val="21"/>
          <w:szCs w:val="21"/>
          <w:highlight w:val="none"/>
        </w:rPr>
      </w:pPr>
      <w:r>
        <w:rPr>
          <w:rFonts w:hint="eastAsia" w:ascii="黑体" w:hAnsi="宋体" w:eastAsia="黑体" w:cs="黑体"/>
          <w:kern w:val="0"/>
          <w:sz w:val="21"/>
          <w:szCs w:val="21"/>
          <w:highlight w:val="none"/>
          <w:lang w:val="en-US" w:eastAsia="zh-CN" w:bidi="ar"/>
        </w:rPr>
        <w:t xml:space="preserve"> </w:t>
      </w:r>
      <w:bookmarkStart w:id="247" w:name="_Toc23515"/>
      <w:bookmarkEnd w:id="247"/>
      <w:bookmarkStart w:id="248" w:name="_Toc10322"/>
      <w:bookmarkEnd w:id="248"/>
    </w:p>
    <w:p w14:paraId="16B52694">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21"/>
          <w:szCs w:val="21"/>
          <w:highlight w:val="none"/>
        </w:rPr>
      </w:pPr>
      <w:r>
        <w:rPr>
          <w:rFonts w:hint="eastAsia" w:ascii="黑体" w:hAnsi="宋体" w:eastAsia="黑体" w:cs="黑体"/>
          <w:kern w:val="2"/>
          <w:sz w:val="21"/>
          <w:szCs w:val="21"/>
          <w:highlight w:val="none"/>
          <w:lang w:val="en-US" w:eastAsia="zh-CN" w:bidi="ar"/>
        </w:rPr>
        <w:t>（资料性）</w:t>
      </w:r>
    </w:p>
    <w:p w14:paraId="524790A7">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21"/>
          <w:szCs w:val="21"/>
          <w:highlight w:val="none"/>
        </w:rPr>
      </w:pPr>
      <w:bookmarkStart w:id="249" w:name="_Toc120788063"/>
      <w:bookmarkEnd w:id="249"/>
      <w:bookmarkStart w:id="250" w:name="_Toc89874331"/>
      <w:r>
        <w:rPr>
          <w:rFonts w:hint="eastAsia" w:ascii="黑体" w:hAnsi="宋体" w:eastAsia="黑体" w:cs="黑体"/>
          <w:kern w:val="2"/>
          <w:sz w:val="21"/>
          <w:szCs w:val="21"/>
          <w:highlight w:val="none"/>
          <w:lang w:val="en-US" w:eastAsia="zh-CN" w:bidi="ar"/>
        </w:rPr>
        <w:t>深圳市</w:t>
      </w:r>
      <w:bookmarkEnd w:id="250"/>
      <w:r>
        <w:rPr>
          <w:rFonts w:hint="eastAsia" w:ascii="黑体" w:hAnsi="宋体" w:eastAsia="黑体" w:cs="黑体"/>
          <w:kern w:val="2"/>
          <w:sz w:val="21"/>
          <w:szCs w:val="21"/>
          <w:highlight w:val="none"/>
          <w:lang w:val="en-US" w:eastAsia="zh-CN" w:bidi="ar"/>
        </w:rPr>
        <w:t>分布式光伏发电系统碳普惠减排量核算报告（模板）</w:t>
      </w:r>
    </w:p>
    <w:p w14:paraId="28002381">
      <w:pPr>
        <w:rPr>
          <w:rFonts w:hint="eastAsia" w:ascii="宋体" w:hAnsi="宋体" w:eastAsia="宋体" w:cs="宋体"/>
          <w:sz w:val="21"/>
          <w:szCs w:val="21"/>
          <w:highlight w:val="none"/>
        </w:rPr>
        <w:sectPr>
          <w:footerReference r:id="rId13" w:type="default"/>
          <w:footerReference r:id="rId14" w:type="even"/>
          <w:pgSz w:w="11906" w:h="16838"/>
          <w:pgMar w:top="567" w:right="1417" w:bottom="1134" w:left="1134" w:header="1418" w:footer="1134" w:gutter="0"/>
          <w:pgNumType w:fmt="decimal" w:start="1"/>
          <w:cols w:space="720" w:num="1"/>
          <w:docGrid w:type="lines" w:linePitch="312" w:charSpace="0"/>
        </w:sectPr>
      </w:pPr>
    </w:p>
    <w:p w14:paraId="4B5A6253">
      <w:pPr>
        <w:pStyle w:val="12"/>
        <w:keepNext w:val="0"/>
        <w:keepLines w:val="0"/>
        <w:widowControl/>
        <w:suppressLineNumbers w:val="0"/>
        <w:autoSpaceDE w:val="0"/>
        <w:autoSpaceDN w:val="0"/>
        <w:spacing w:before="0" w:beforeAutospacing="0" w:after="0" w:afterAutospacing="0"/>
        <w:ind w:left="0" w:right="0" w:firstLine="6510" w:firstLineChars="3100"/>
        <w:jc w:val="both"/>
        <w:rPr>
          <w:rFonts w:hint="eastAsia" w:ascii="宋体" w:hAnsi="宋体" w:eastAsia="宋体" w:cs="宋体"/>
          <w:sz w:val="21"/>
          <w:szCs w:val="21"/>
          <w:highlight w:val="none"/>
          <w:u w:val="single"/>
        </w:rPr>
      </w:pPr>
      <w:r>
        <w:rPr>
          <w:rFonts w:hint="eastAsia" w:ascii="宋体" w:hAnsi="宋体" w:eastAsia="宋体" w:cs="宋体"/>
          <w:kern w:val="0"/>
          <w:sz w:val="21"/>
          <w:szCs w:val="21"/>
          <w:highlight w:val="none"/>
          <w:lang w:val="en-US" w:eastAsia="zh-CN" w:bidi="ar"/>
        </w:rPr>
        <w:t>报告编号：</w:t>
      </w:r>
      <w:r>
        <w:rPr>
          <w:rFonts w:hint="eastAsia" w:ascii="宋体" w:hAnsi="宋体" w:eastAsia="宋体" w:cs="宋体"/>
          <w:kern w:val="0"/>
          <w:sz w:val="21"/>
          <w:szCs w:val="21"/>
          <w:highlight w:val="none"/>
          <w:u w:val="single"/>
          <w:lang w:val="en-US" w:eastAsia="zh-CN" w:bidi="ar"/>
        </w:rPr>
        <w:t xml:space="preserve">                </w:t>
      </w:r>
    </w:p>
    <w:p w14:paraId="06C23870">
      <w:pPr>
        <w:keepNext w:val="0"/>
        <w:keepLines w:val="0"/>
        <w:widowControl w:val="0"/>
        <w:suppressLineNumbers w:val="0"/>
        <w:autoSpaceDE w:val="0"/>
        <w:autoSpaceDN w:val="0"/>
        <w:spacing w:before="0" w:beforeAutospacing="0" w:after="0" w:afterAutospacing="0"/>
        <w:ind w:left="0" w:right="0"/>
        <w:jc w:val="center"/>
        <w:rPr>
          <w:rFonts w:hint="eastAsia" w:ascii="宋体" w:hAnsi="宋体" w:eastAsia="宋体" w:cs="宋体"/>
          <w:b/>
          <w:kern w:val="2"/>
          <w:sz w:val="48"/>
          <w:szCs w:val="48"/>
          <w:highlight w:val="none"/>
        </w:rPr>
      </w:pPr>
      <w:r>
        <w:rPr>
          <w:rFonts w:hint="eastAsia" w:ascii="宋体" w:hAnsi="宋体" w:eastAsia="宋体" w:cs="宋体"/>
          <w:b/>
          <w:kern w:val="2"/>
          <w:sz w:val="48"/>
          <w:szCs w:val="48"/>
          <w:highlight w:val="none"/>
          <w:lang w:val="en-US" w:eastAsia="zh-CN" w:bidi="ar"/>
        </w:rPr>
        <w:t xml:space="preserve"> </w:t>
      </w:r>
    </w:p>
    <w:p w14:paraId="3F9D5301">
      <w:pPr>
        <w:keepNext w:val="0"/>
        <w:keepLines w:val="0"/>
        <w:widowControl w:val="0"/>
        <w:suppressLineNumbers w:val="0"/>
        <w:autoSpaceDE w:val="0"/>
        <w:autoSpaceDN w:val="0"/>
        <w:spacing w:before="0" w:beforeAutospacing="0" w:after="0" w:afterAutospacing="0"/>
        <w:ind w:left="0" w:right="0"/>
        <w:jc w:val="center"/>
        <w:rPr>
          <w:rFonts w:hint="eastAsia" w:ascii="宋体" w:hAnsi="宋体" w:eastAsia="宋体" w:cs="宋体"/>
          <w:b/>
          <w:kern w:val="2"/>
          <w:sz w:val="48"/>
          <w:szCs w:val="48"/>
          <w:highlight w:val="none"/>
        </w:rPr>
      </w:pPr>
      <w:r>
        <w:rPr>
          <w:rFonts w:hint="eastAsia" w:ascii="宋体" w:hAnsi="宋体" w:eastAsia="宋体" w:cs="宋体"/>
          <w:b/>
          <w:kern w:val="2"/>
          <w:sz w:val="48"/>
          <w:szCs w:val="48"/>
          <w:highlight w:val="none"/>
          <w:lang w:val="en-US" w:eastAsia="zh-CN" w:bidi="ar"/>
        </w:rPr>
        <w:t xml:space="preserve"> </w:t>
      </w:r>
    </w:p>
    <w:p w14:paraId="4AC57D70">
      <w:pPr>
        <w:keepNext w:val="0"/>
        <w:keepLines w:val="0"/>
        <w:widowControl w:val="0"/>
        <w:suppressLineNumbers w:val="0"/>
        <w:autoSpaceDE w:val="0"/>
        <w:autoSpaceDN w:val="0"/>
        <w:spacing w:before="0" w:beforeAutospacing="0" w:after="0" w:afterAutospacing="0"/>
        <w:ind w:left="0" w:right="0"/>
        <w:jc w:val="center"/>
        <w:rPr>
          <w:rFonts w:hint="eastAsia" w:ascii="宋体" w:hAnsi="宋体" w:eastAsia="宋体" w:cs="宋体"/>
          <w:b/>
          <w:kern w:val="2"/>
          <w:sz w:val="48"/>
          <w:szCs w:val="48"/>
          <w:highlight w:val="none"/>
        </w:rPr>
      </w:pPr>
      <w:r>
        <w:rPr>
          <w:rFonts w:hint="eastAsia" w:ascii="宋体" w:hAnsi="宋体" w:eastAsia="宋体" w:cs="宋体"/>
          <w:b/>
          <w:kern w:val="2"/>
          <w:sz w:val="48"/>
          <w:szCs w:val="48"/>
          <w:highlight w:val="none"/>
          <w:lang w:val="en-US" w:eastAsia="zh-CN" w:bidi="ar"/>
        </w:rPr>
        <w:t xml:space="preserve"> </w:t>
      </w:r>
    </w:p>
    <w:p w14:paraId="1064E67E">
      <w:pPr>
        <w:keepNext w:val="0"/>
        <w:keepLines w:val="0"/>
        <w:widowControl w:val="0"/>
        <w:suppressLineNumbers w:val="0"/>
        <w:autoSpaceDE w:val="0"/>
        <w:autoSpaceDN w:val="0"/>
        <w:spacing w:before="0" w:beforeAutospacing="0" w:after="0" w:afterAutospacing="0"/>
        <w:ind w:left="0" w:right="0"/>
        <w:jc w:val="center"/>
        <w:rPr>
          <w:rFonts w:hint="eastAsia" w:ascii="宋体" w:hAnsi="宋体" w:eastAsia="宋体" w:cs="宋体"/>
          <w:b/>
          <w:kern w:val="2"/>
          <w:sz w:val="48"/>
          <w:szCs w:val="48"/>
          <w:highlight w:val="none"/>
        </w:rPr>
      </w:pPr>
      <w:r>
        <w:rPr>
          <w:rFonts w:hint="eastAsia" w:ascii="宋体" w:hAnsi="宋体" w:eastAsia="宋体" w:cs="宋体"/>
          <w:b/>
          <w:kern w:val="2"/>
          <w:sz w:val="48"/>
          <w:szCs w:val="48"/>
          <w:highlight w:val="none"/>
          <w:lang w:val="en-US" w:eastAsia="zh-CN" w:bidi="ar"/>
        </w:rPr>
        <w:t>XX公司</w:t>
      </w:r>
    </w:p>
    <w:p w14:paraId="65C12612">
      <w:pPr>
        <w:keepNext w:val="0"/>
        <w:keepLines w:val="0"/>
        <w:widowControl w:val="0"/>
        <w:suppressLineNumbers w:val="0"/>
        <w:autoSpaceDE w:val="0"/>
        <w:autoSpaceDN w:val="0"/>
        <w:spacing w:before="0" w:beforeAutospacing="0" w:after="0" w:afterAutospacing="0"/>
        <w:ind w:left="0" w:right="0"/>
        <w:jc w:val="center"/>
        <w:rPr>
          <w:rFonts w:hint="eastAsia" w:ascii="宋体" w:hAnsi="宋体" w:eastAsia="宋体" w:cs="宋体"/>
          <w:b/>
          <w:kern w:val="2"/>
          <w:sz w:val="48"/>
          <w:szCs w:val="48"/>
          <w:highlight w:val="none"/>
        </w:rPr>
      </w:pPr>
      <w:r>
        <w:rPr>
          <w:rFonts w:hint="eastAsia" w:ascii="宋体" w:hAnsi="宋体" w:eastAsia="宋体" w:cs="宋体"/>
          <w:b/>
          <w:kern w:val="2"/>
          <w:sz w:val="48"/>
          <w:szCs w:val="48"/>
          <w:highlight w:val="none"/>
          <w:lang w:val="en-US" w:eastAsia="zh-CN" w:bidi="ar"/>
        </w:rPr>
        <w:t xml:space="preserve"> </w:t>
      </w:r>
    </w:p>
    <w:p w14:paraId="448214FD">
      <w:pPr>
        <w:keepNext w:val="0"/>
        <w:keepLines w:val="0"/>
        <w:widowControl w:val="0"/>
        <w:suppressLineNumbers w:val="0"/>
        <w:autoSpaceDE w:val="0"/>
        <w:autoSpaceDN w:val="0"/>
        <w:spacing w:before="0" w:beforeAutospacing="0" w:after="0" w:afterAutospacing="0"/>
        <w:ind w:left="0" w:right="0"/>
        <w:jc w:val="center"/>
        <w:rPr>
          <w:rFonts w:hint="eastAsia" w:ascii="宋体" w:hAnsi="宋体" w:eastAsia="宋体" w:cs="宋体"/>
          <w:b/>
          <w:kern w:val="2"/>
          <w:sz w:val="48"/>
          <w:szCs w:val="48"/>
          <w:highlight w:val="none"/>
        </w:rPr>
      </w:pPr>
      <w:r>
        <w:rPr>
          <w:rFonts w:hint="eastAsia" w:ascii="宋体" w:hAnsi="宋体" w:eastAsia="宋体" w:cs="宋体"/>
          <w:b/>
          <w:kern w:val="2"/>
          <w:sz w:val="48"/>
          <w:szCs w:val="48"/>
          <w:highlight w:val="none"/>
          <w:lang w:val="en-US" w:eastAsia="zh-CN" w:bidi="ar"/>
        </w:rPr>
        <w:t>深圳市XX项目碳普惠减排量核算报告</w:t>
      </w:r>
    </w:p>
    <w:p w14:paraId="77ACF921">
      <w:pPr>
        <w:keepNext w:val="0"/>
        <w:keepLines w:val="0"/>
        <w:widowControl w:val="0"/>
        <w:suppressLineNumbers w:val="0"/>
        <w:autoSpaceDE w:val="0"/>
        <w:autoSpaceDN w:val="0"/>
        <w:spacing w:before="0" w:beforeAutospacing="0" w:after="0" w:afterAutospacing="0"/>
        <w:ind w:left="0" w:right="0" w:firstLine="640" w:firstLineChars="200"/>
        <w:jc w:val="both"/>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lang w:val="en-US" w:eastAsia="zh-CN" w:bidi="ar"/>
        </w:rPr>
        <w:t xml:space="preserve"> </w:t>
      </w:r>
    </w:p>
    <w:p w14:paraId="66E6D40A">
      <w:pPr>
        <w:keepNext w:val="0"/>
        <w:keepLines w:val="0"/>
        <w:widowControl w:val="0"/>
        <w:suppressLineNumbers w:val="0"/>
        <w:autoSpaceDE w:val="0"/>
        <w:autoSpaceDN w:val="0"/>
        <w:spacing w:before="0" w:beforeAutospacing="0" w:after="0" w:afterAutospacing="0"/>
        <w:ind w:left="0" w:right="0" w:firstLine="640" w:firstLineChars="200"/>
        <w:jc w:val="both"/>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lang w:val="en-US" w:eastAsia="zh-CN" w:bidi="ar"/>
        </w:rPr>
        <w:t xml:space="preserve"> </w:t>
      </w:r>
    </w:p>
    <w:p w14:paraId="4DEEC9F6">
      <w:pPr>
        <w:keepNext w:val="0"/>
        <w:keepLines w:val="0"/>
        <w:widowControl w:val="0"/>
        <w:suppressLineNumbers w:val="0"/>
        <w:autoSpaceDE w:val="0"/>
        <w:autoSpaceDN w:val="0"/>
        <w:spacing w:before="0" w:beforeAutospacing="0" w:after="0" w:afterAutospacing="0"/>
        <w:ind w:left="0" w:right="0"/>
        <w:jc w:val="center"/>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报告覆盖期间</w:t>
      </w:r>
    </w:p>
    <w:p w14:paraId="517198B4">
      <w:pPr>
        <w:keepNext w:val="0"/>
        <w:keepLines w:val="0"/>
        <w:widowControl w:val="0"/>
        <w:suppressLineNumbers w:val="0"/>
        <w:autoSpaceDE w:val="0"/>
        <w:autoSpaceDN w:val="0"/>
        <w:spacing w:before="0" w:beforeAutospacing="0" w:after="0" w:afterAutospacing="0"/>
        <w:ind w:left="0" w:right="0"/>
        <w:jc w:val="center"/>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u w:val="single"/>
          <w:lang w:val="en-US" w:eastAsia="zh-CN" w:bidi="ar"/>
        </w:rPr>
        <w:t xml:space="preserve">     </w:t>
      </w:r>
      <w:r>
        <w:rPr>
          <w:rFonts w:hint="eastAsia" w:ascii="宋体" w:hAnsi="宋体" w:eastAsia="宋体" w:cs="宋体"/>
          <w:kern w:val="2"/>
          <w:sz w:val="28"/>
          <w:szCs w:val="28"/>
          <w:highlight w:val="none"/>
          <w:lang w:val="en-US" w:eastAsia="zh-CN" w:bidi="ar"/>
        </w:rPr>
        <w:t>年</w:t>
      </w:r>
      <w:r>
        <w:rPr>
          <w:rFonts w:hint="eastAsia" w:ascii="宋体" w:hAnsi="宋体" w:eastAsia="宋体" w:cs="宋体"/>
          <w:kern w:val="2"/>
          <w:sz w:val="28"/>
          <w:szCs w:val="28"/>
          <w:highlight w:val="none"/>
          <w:u w:val="single"/>
          <w:lang w:val="en-US" w:eastAsia="zh-CN" w:bidi="ar"/>
        </w:rPr>
        <w:t xml:space="preserve">   </w:t>
      </w:r>
      <w:r>
        <w:rPr>
          <w:rFonts w:hint="eastAsia" w:ascii="宋体" w:hAnsi="宋体" w:eastAsia="宋体" w:cs="宋体"/>
          <w:kern w:val="2"/>
          <w:sz w:val="28"/>
          <w:szCs w:val="28"/>
          <w:highlight w:val="none"/>
          <w:lang w:val="en-US" w:eastAsia="zh-CN" w:bidi="ar"/>
        </w:rPr>
        <w:t>月</w:t>
      </w:r>
      <w:r>
        <w:rPr>
          <w:rFonts w:hint="eastAsia" w:ascii="宋体" w:hAnsi="宋体" w:eastAsia="宋体" w:cs="宋体"/>
          <w:kern w:val="2"/>
          <w:sz w:val="28"/>
          <w:szCs w:val="28"/>
          <w:highlight w:val="none"/>
          <w:u w:val="single"/>
          <w:lang w:val="en-US" w:eastAsia="zh-CN" w:bidi="ar"/>
        </w:rPr>
        <w:t xml:space="preserve">   </w:t>
      </w:r>
      <w:r>
        <w:rPr>
          <w:rFonts w:hint="eastAsia" w:ascii="宋体" w:hAnsi="宋体" w:eastAsia="宋体" w:cs="宋体"/>
          <w:kern w:val="2"/>
          <w:sz w:val="28"/>
          <w:szCs w:val="28"/>
          <w:highlight w:val="none"/>
          <w:lang w:val="en-US" w:eastAsia="zh-CN" w:bidi="ar"/>
        </w:rPr>
        <w:t>日-</w:t>
      </w:r>
      <w:r>
        <w:rPr>
          <w:rFonts w:hint="eastAsia" w:ascii="宋体" w:hAnsi="宋体" w:eastAsia="宋体" w:cs="宋体"/>
          <w:kern w:val="2"/>
          <w:sz w:val="28"/>
          <w:szCs w:val="28"/>
          <w:highlight w:val="none"/>
          <w:u w:val="single"/>
          <w:lang w:val="en-US" w:eastAsia="zh-CN" w:bidi="ar"/>
        </w:rPr>
        <w:t xml:space="preserve">   </w:t>
      </w:r>
      <w:r>
        <w:rPr>
          <w:rFonts w:hint="eastAsia" w:ascii="宋体" w:hAnsi="宋体" w:eastAsia="宋体" w:cs="宋体"/>
          <w:kern w:val="2"/>
          <w:sz w:val="28"/>
          <w:szCs w:val="28"/>
          <w:highlight w:val="none"/>
          <w:lang w:val="en-US" w:eastAsia="zh-CN" w:bidi="ar"/>
        </w:rPr>
        <w:t>年</w:t>
      </w:r>
      <w:r>
        <w:rPr>
          <w:rFonts w:hint="eastAsia" w:ascii="宋体" w:hAnsi="宋体" w:eastAsia="宋体" w:cs="宋体"/>
          <w:kern w:val="2"/>
          <w:sz w:val="28"/>
          <w:szCs w:val="28"/>
          <w:highlight w:val="none"/>
          <w:u w:val="single"/>
          <w:lang w:val="en-US" w:eastAsia="zh-CN" w:bidi="ar"/>
        </w:rPr>
        <w:t xml:space="preserve">   </w:t>
      </w:r>
      <w:r>
        <w:rPr>
          <w:rFonts w:hint="eastAsia" w:ascii="宋体" w:hAnsi="宋体" w:eastAsia="宋体" w:cs="宋体"/>
          <w:kern w:val="2"/>
          <w:sz w:val="28"/>
          <w:szCs w:val="28"/>
          <w:highlight w:val="none"/>
          <w:lang w:val="en-US" w:eastAsia="zh-CN" w:bidi="ar"/>
        </w:rPr>
        <w:t>月</w:t>
      </w:r>
      <w:r>
        <w:rPr>
          <w:rFonts w:hint="eastAsia" w:ascii="宋体" w:hAnsi="宋体" w:eastAsia="宋体" w:cs="宋体"/>
          <w:kern w:val="2"/>
          <w:sz w:val="28"/>
          <w:szCs w:val="28"/>
          <w:highlight w:val="none"/>
          <w:u w:val="single"/>
          <w:lang w:val="en-US" w:eastAsia="zh-CN" w:bidi="ar"/>
        </w:rPr>
        <w:t xml:space="preserve">   </w:t>
      </w:r>
      <w:r>
        <w:rPr>
          <w:rFonts w:hint="eastAsia" w:ascii="宋体" w:hAnsi="宋体" w:eastAsia="宋体" w:cs="宋体"/>
          <w:kern w:val="2"/>
          <w:sz w:val="28"/>
          <w:szCs w:val="28"/>
          <w:highlight w:val="none"/>
          <w:lang w:val="en-US" w:eastAsia="zh-CN" w:bidi="ar"/>
        </w:rPr>
        <w:t>日</w:t>
      </w:r>
    </w:p>
    <w:p w14:paraId="000C2EDD">
      <w:pPr>
        <w:keepNext w:val="0"/>
        <w:keepLines w:val="0"/>
        <w:widowControl w:val="0"/>
        <w:suppressLineNumbers w:val="0"/>
        <w:autoSpaceDE w:val="0"/>
        <w:autoSpaceDN w:val="0"/>
        <w:spacing w:before="0" w:beforeAutospacing="0" w:after="0" w:afterAutospacing="0"/>
        <w:ind w:left="0" w:right="0" w:firstLine="640" w:firstLineChars="200"/>
        <w:jc w:val="both"/>
        <w:rPr>
          <w:rFonts w:hint="eastAsia" w:ascii="宋体" w:hAnsi="宋体" w:eastAsia="宋体" w:cs="宋体"/>
          <w:kern w:val="2"/>
          <w:sz w:val="32"/>
          <w:szCs w:val="32"/>
          <w:highlight w:val="none"/>
        </w:rPr>
      </w:pPr>
      <w:r>
        <w:rPr>
          <w:rFonts w:hint="eastAsia" w:ascii="宋体" w:hAnsi="宋体" w:eastAsia="宋体" w:cs="宋体"/>
          <w:kern w:val="2"/>
          <w:sz w:val="32"/>
          <w:szCs w:val="32"/>
          <w:highlight w:val="none"/>
          <w:lang w:val="en-US" w:eastAsia="zh-CN" w:bidi="ar"/>
        </w:rPr>
        <w:t xml:space="preserve"> </w:t>
      </w:r>
    </w:p>
    <w:p w14:paraId="383D542A">
      <w:pPr>
        <w:keepNext w:val="0"/>
        <w:keepLines w:val="0"/>
        <w:widowControl w:val="0"/>
        <w:suppressLineNumbers w:val="0"/>
        <w:autoSpaceDE w:val="0"/>
        <w:autoSpaceDN w:val="0"/>
        <w:spacing w:before="0" w:beforeAutospacing="0" w:after="0" w:afterAutospacing="0"/>
        <w:ind w:left="0" w:right="0" w:firstLine="560" w:firstLineChars="20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 xml:space="preserve"> </w:t>
      </w:r>
    </w:p>
    <w:p w14:paraId="5225E48D">
      <w:pPr>
        <w:keepNext w:val="0"/>
        <w:keepLines w:val="0"/>
        <w:widowControl w:val="0"/>
        <w:suppressLineNumbers w:val="0"/>
        <w:autoSpaceDE w:val="0"/>
        <w:autoSpaceDN w:val="0"/>
        <w:spacing w:before="0" w:beforeAutospacing="0" w:after="0" w:afterAutospacing="0"/>
        <w:ind w:left="0" w:right="0" w:firstLine="560" w:firstLineChars="20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 xml:space="preserve"> </w:t>
      </w:r>
    </w:p>
    <w:p w14:paraId="4546485E">
      <w:pPr>
        <w:keepNext w:val="0"/>
        <w:keepLines w:val="0"/>
        <w:widowControl w:val="0"/>
        <w:suppressLineNumbers w:val="0"/>
        <w:autoSpaceDE w:val="0"/>
        <w:autoSpaceDN w:val="0"/>
        <w:spacing w:before="0" w:beforeAutospacing="0" w:after="0" w:afterAutospacing="0"/>
        <w:ind w:left="0" w:right="0" w:firstLine="1680" w:firstLineChars="600"/>
        <w:jc w:val="both"/>
        <w:rPr>
          <w:rFonts w:hint="eastAsia" w:ascii="宋体" w:hAnsi="宋体" w:eastAsia="宋体" w:cs="宋体"/>
          <w:kern w:val="2"/>
          <w:sz w:val="28"/>
          <w:szCs w:val="28"/>
          <w:highlight w:val="none"/>
          <w:u w:val="single"/>
        </w:rPr>
      </w:pPr>
      <w:r>
        <w:rPr>
          <w:rFonts w:hint="eastAsia" w:ascii="宋体" w:hAnsi="宋体" w:eastAsia="宋体" w:cs="宋体"/>
          <w:kern w:val="2"/>
          <w:sz w:val="28"/>
          <w:szCs w:val="28"/>
          <w:highlight w:val="none"/>
          <w:lang w:val="en-US" w:eastAsia="zh-CN" w:bidi="ar"/>
        </w:rPr>
        <w:t>核算单位：</w:t>
      </w:r>
      <w:r>
        <w:rPr>
          <w:rFonts w:hint="eastAsia" w:ascii="宋体" w:hAnsi="宋体" w:eastAsia="宋体" w:cs="宋体"/>
          <w:kern w:val="2"/>
          <w:sz w:val="28"/>
          <w:szCs w:val="28"/>
          <w:highlight w:val="none"/>
          <w:u w:val="single"/>
          <w:lang w:val="en-US" w:eastAsia="zh-CN" w:bidi="ar"/>
        </w:rPr>
        <w:t xml:space="preserve">                     (公章）</w:t>
      </w:r>
    </w:p>
    <w:p w14:paraId="44ECC4D5">
      <w:pPr>
        <w:keepNext w:val="0"/>
        <w:keepLines w:val="0"/>
        <w:widowControl w:val="0"/>
        <w:suppressLineNumbers w:val="0"/>
        <w:autoSpaceDE w:val="0"/>
        <w:autoSpaceDN w:val="0"/>
        <w:spacing w:before="0" w:beforeAutospacing="0" w:after="0" w:afterAutospacing="0"/>
        <w:ind w:left="0" w:right="0" w:firstLine="1680" w:firstLineChars="60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编 写 人：</w:t>
      </w:r>
      <w:r>
        <w:rPr>
          <w:rFonts w:hint="eastAsia" w:ascii="宋体" w:hAnsi="宋体" w:eastAsia="宋体" w:cs="宋体"/>
          <w:kern w:val="2"/>
          <w:sz w:val="28"/>
          <w:szCs w:val="28"/>
          <w:highlight w:val="none"/>
          <w:u w:val="single"/>
          <w:lang w:val="en-US" w:eastAsia="zh-CN" w:bidi="ar"/>
        </w:rPr>
        <w:t xml:space="preserve">                            </w:t>
      </w:r>
    </w:p>
    <w:p w14:paraId="58284D5C">
      <w:pPr>
        <w:keepNext w:val="0"/>
        <w:keepLines w:val="0"/>
        <w:widowControl w:val="0"/>
        <w:suppressLineNumbers w:val="0"/>
        <w:autoSpaceDE w:val="0"/>
        <w:autoSpaceDN w:val="0"/>
        <w:spacing w:before="0" w:beforeAutospacing="0" w:after="0" w:afterAutospacing="0"/>
        <w:ind w:left="0" w:right="0" w:firstLine="1680" w:firstLineChars="600"/>
        <w:jc w:val="both"/>
        <w:rPr>
          <w:rFonts w:hint="eastAsia" w:ascii="宋体" w:hAnsi="宋体" w:eastAsia="宋体" w:cs="宋体"/>
          <w:kern w:val="2"/>
          <w:sz w:val="28"/>
          <w:szCs w:val="28"/>
          <w:highlight w:val="none"/>
        </w:rPr>
      </w:pPr>
      <w:r>
        <w:rPr>
          <w:rFonts w:hint="eastAsia" w:ascii="宋体" w:hAnsi="宋体" w:eastAsia="宋体" w:cs="宋体"/>
          <w:kern w:val="2"/>
          <w:sz w:val="28"/>
          <w:szCs w:val="28"/>
          <w:highlight w:val="none"/>
          <w:lang w:val="en-US" w:eastAsia="zh-CN" w:bidi="ar"/>
        </w:rPr>
        <w:t>批 准 人：</w:t>
      </w:r>
      <w:r>
        <w:rPr>
          <w:rFonts w:hint="eastAsia" w:ascii="宋体" w:hAnsi="宋体" w:eastAsia="宋体" w:cs="宋体"/>
          <w:kern w:val="2"/>
          <w:sz w:val="28"/>
          <w:szCs w:val="28"/>
          <w:highlight w:val="none"/>
          <w:u w:val="single"/>
          <w:lang w:val="en-US" w:eastAsia="zh-CN" w:bidi="ar"/>
        </w:rPr>
        <w:t xml:space="preserve">                            </w:t>
      </w:r>
    </w:p>
    <w:p w14:paraId="43C28C73">
      <w:pPr>
        <w:keepNext w:val="0"/>
        <w:keepLines w:val="0"/>
        <w:widowControl w:val="0"/>
        <w:suppressLineNumbers w:val="0"/>
        <w:autoSpaceDE w:val="0"/>
        <w:autoSpaceDN w:val="0"/>
        <w:spacing w:before="0" w:beforeAutospacing="0" w:after="0" w:afterAutospacing="0"/>
        <w:ind w:left="0" w:right="0" w:firstLine="1680" w:firstLineChars="600"/>
        <w:jc w:val="both"/>
        <w:rPr>
          <w:rFonts w:hint="eastAsia" w:ascii="宋体" w:hAnsi="宋体" w:eastAsia="宋体" w:cs="宋体"/>
          <w:b/>
          <w:kern w:val="44"/>
          <w:sz w:val="44"/>
          <w:szCs w:val="44"/>
          <w:highlight w:val="none"/>
        </w:rPr>
      </w:pPr>
      <w:r>
        <w:rPr>
          <w:rFonts w:hint="eastAsia" w:ascii="宋体" w:hAnsi="宋体" w:eastAsia="宋体" w:cs="宋体"/>
          <w:kern w:val="2"/>
          <w:sz w:val="28"/>
          <w:szCs w:val="28"/>
          <w:highlight w:val="none"/>
          <w:lang w:val="en-US" w:eastAsia="zh-CN" w:bidi="ar"/>
        </w:rPr>
        <w:t>报告日期：</w:t>
      </w:r>
      <w:r>
        <w:rPr>
          <w:rFonts w:hint="eastAsia" w:ascii="宋体" w:hAnsi="宋体" w:eastAsia="宋体" w:cs="宋体"/>
          <w:kern w:val="2"/>
          <w:sz w:val="28"/>
          <w:szCs w:val="28"/>
          <w:highlight w:val="none"/>
          <w:u w:val="single"/>
          <w:lang w:val="en-US" w:eastAsia="zh-CN" w:bidi="ar"/>
        </w:rPr>
        <w:t xml:space="preserve">                            </w:t>
      </w:r>
    </w:p>
    <w:p w14:paraId="6AB9AF45">
      <w:pPr>
        <w:rPr>
          <w:rFonts w:hint="eastAsia" w:ascii="宋体" w:hAnsi="宋体" w:eastAsia="宋体" w:cs="宋体"/>
          <w:b/>
          <w:kern w:val="44"/>
          <w:sz w:val="44"/>
          <w:szCs w:val="44"/>
          <w:highlight w:val="none"/>
        </w:rPr>
      </w:pPr>
    </w:p>
    <w:p w14:paraId="3E2B3B7B">
      <w:pPr>
        <w:rPr>
          <w:rFonts w:hint="eastAsia" w:ascii="宋体" w:hAnsi="宋体" w:eastAsia="宋体" w:cs="宋体"/>
          <w:b/>
          <w:kern w:val="44"/>
          <w:sz w:val="44"/>
          <w:szCs w:val="44"/>
          <w:highlight w:val="none"/>
        </w:rPr>
        <w:sectPr>
          <w:type w:val="continuous"/>
          <w:pgSz w:w="11906" w:h="16838"/>
          <w:pgMar w:top="1440" w:right="1800" w:bottom="1440" w:left="1800" w:header="1418" w:footer="1134" w:gutter="0"/>
          <w:pgNumType w:fmt="decimal"/>
          <w:cols w:space="720" w:num="1"/>
          <w:docGrid w:type="lines" w:linePitch="312" w:charSpace="0"/>
        </w:sectPr>
      </w:pPr>
    </w:p>
    <w:p w14:paraId="7A104D3F">
      <w:pPr>
        <w:pStyle w:val="2"/>
        <w:widowControl/>
        <w:numPr>
          <w:ilvl w:val="0"/>
          <w:numId w:val="0"/>
        </w:numPr>
        <w:ind w:leftChars="0"/>
        <w:jc w:val="center"/>
        <w:rPr>
          <w:rFonts w:hint="eastAsia" w:ascii="宋体" w:hAnsi="宋体" w:eastAsia="宋体" w:cs="宋体"/>
          <w:b/>
          <w:kern w:val="44"/>
          <w:sz w:val="44"/>
          <w:szCs w:val="44"/>
          <w:highlight w:val="none"/>
        </w:rPr>
      </w:pPr>
      <w:bookmarkStart w:id="251" w:name="_Toc25756"/>
      <w:bookmarkStart w:id="252" w:name="_Toc10003"/>
      <w:r>
        <w:rPr>
          <w:rFonts w:hint="eastAsia" w:ascii="宋体" w:hAnsi="宋体" w:eastAsia="宋体" w:cs="宋体"/>
          <w:b/>
          <w:kern w:val="44"/>
          <w:sz w:val="44"/>
          <w:szCs w:val="44"/>
          <w:highlight w:val="none"/>
        </w:rPr>
        <w:t>深圳市碳普惠减排量核算报告（模板）</w:t>
      </w:r>
      <w:bookmarkEnd w:id="251"/>
      <w:bookmarkEnd w:id="252"/>
    </w:p>
    <w:tbl>
      <w:tblPr>
        <w:tblStyle w:val="14"/>
        <w:tblW w:w="96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1"/>
        <w:gridCol w:w="1354"/>
        <w:gridCol w:w="2754"/>
        <w:gridCol w:w="3219"/>
      </w:tblGrid>
      <w:tr w14:paraId="143E8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8" w:type="dxa"/>
            <w:gridSpan w:val="4"/>
            <w:tcBorders>
              <w:top w:val="single" w:color="auto" w:sz="4" w:space="0"/>
              <w:left w:val="single" w:color="auto" w:sz="4" w:space="0"/>
              <w:bottom w:val="single" w:color="auto" w:sz="4" w:space="0"/>
              <w:right w:val="single" w:color="auto" w:sz="4" w:space="0"/>
            </w:tcBorders>
            <w:shd w:val="clear" w:color="auto" w:fill="B8CCE4"/>
            <w:noWrap w:val="0"/>
            <w:vAlign w:val="center"/>
          </w:tcPr>
          <w:p w14:paraId="53D33360">
            <w:pPr>
              <w:keepNext w:val="0"/>
              <w:keepLines w:val="0"/>
              <w:widowControl w:val="0"/>
              <w:suppressLineNumbers w:val="0"/>
              <w:shd w:val="clear" w:color="auto" w:fill="B8CCE4"/>
              <w:autoSpaceDE w:val="0"/>
              <w:autoSpaceDN/>
              <w:spacing w:before="0" w:beforeAutospacing="0" w:after="0" w:afterAutospacing="0" w:line="360" w:lineRule="auto"/>
              <w:ind w:left="0" w:right="0"/>
              <w:jc w:val="center"/>
              <w:rPr>
                <w:rFonts w:hint="eastAsia" w:ascii="宋体" w:hAnsi="宋体" w:eastAsia="宋体" w:cs="宋体"/>
                <w:kern w:val="2"/>
                <w:sz w:val="24"/>
                <w:szCs w:val="24"/>
                <w:highlight w:val="none"/>
                <w:shd w:val="clear" w:color="auto" w:fill="B8CCE4"/>
              </w:rPr>
            </w:pPr>
            <w:r>
              <w:rPr>
                <w:rFonts w:hint="eastAsia" w:ascii="宋体" w:hAnsi="宋体" w:eastAsia="宋体" w:cs="宋体"/>
                <w:b/>
                <w:kern w:val="0"/>
                <w:sz w:val="24"/>
                <w:szCs w:val="24"/>
                <w:highlight w:val="none"/>
                <w:shd w:val="clear" w:color="auto" w:fill="B8CCE4"/>
                <w:lang w:val="en-US" w:eastAsia="zh-CN" w:bidi="ar"/>
              </w:rPr>
              <w:t>1-申请单位信息</w:t>
            </w:r>
          </w:p>
        </w:tc>
      </w:tr>
      <w:tr w14:paraId="02F6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257E4703">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申请单位名称</w:t>
            </w:r>
          </w:p>
        </w:tc>
        <w:tc>
          <w:tcPr>
            <w:tcW w:w="7327" w:type="dxa"/>
            <w:gridSpan w:val="3"/>
            <w:tcBorders>
              <w:top w:val="single" w:color="auto" w:sz="4" w:space="0"/>
              <w:left w:val="nil"/>
              <w:bottom w:val="single" w:color="auto" w:sz="4" w:space="0"/>
              <w:right w:val="single" w:color="auto" w:sz="4" w:space="0"/>
            </w:tcBorders>
            <w:noWrap w:val="0"/>
            <w:vAlign w:val="center"/>
          </w:tcPr>
          <w:p w14:paraId="7C76E935">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4"/>
                <w:szCs w:val="24"/>
                <w:highlight w:val="none"/>
              </w:rPr>
            </w:pPr>
          </w:p>
        </w:tc>
      </w:tr>
      <w:tr w14:paraId="3114A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0586B7E3">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法人代表</w:t>
            </w:r>
          </w:p>
        </w:tc>
        <w:tc>
          <w:tcPr>
            <w:tcW w:w="1354" w:type="dxa"/>
            <w:tcBorders>
              <w:top w:val="single" w:color="auto" w:sz="4" w:space="0"/>
              <w:left w:val="nil"/>
              <w:bottom w:val="single" w:color="auto" w:sz="4" w:space="0"/>
              <w:right w:val="single" w:color="auto" w:sz="4" w:space="0"/>
            </w:tcBorders>
            <w:noWrap w:val="0"/>
            <w:vAlign w:val="center"/>
          </w:tcPr>
          <w:p w14:paraId="6C42D151">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kern w:val="2"/>
                <w:sz w:val="24"/>
                <w:szCs w:val="24"/>
                <w:highlight w:val="none"/>
              </w:rPr>
            </w:pPr>
          </w:p>
        </w:tc>
        <w:tc>
          <w:tcPr>
            <w:tcW w:w="2754" w:type="dxa"/>
            <w:tcBorders>
              <w:top w:val="single" w:color="auto" w:sz="4" w:space="0"/>
              <w:left w:val="nil"/>
              <w:bottom w:val="single" w:color="auto" w:sz="4" w:space="0"/>
              <w:right w:val="single" w:color="auto" w:sz="4" w:space="0"/>
            </w:tcBorders>
            <w:noWrap w:val="0"/>
            <w:vAlign w:val="center"/>
          </w:tcPr>
          <w:p w14:paraId="5ACD062C">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lang w:val="en-US" w:eastAsia="zh-CN" w:bidi="ar"/>
              </w:rPr>
              <w:t>统一社会信用代码</w:t>
            </w:r>
          </w:p>
        </w:tc>
        <w:tc>
          <w:tcPr>
            <w:tcW w:w="3219" w:type="dxa"/>
            <w:tcBorders>
              <w:top w:val="single" w:color="auto" w:sz="4" w:space="0"/>
              <w:left w:val="nil"/>
              <w:bottom w:val="single" w:color="auto" w:sz="4" w:space="0"/>
              <w:right w:val="single" w:color="auto" w:sz="4" w:space="0"/>
            </w:tcBorders>
            <w:noWrap w:val="0"/>
            <w:vAlign w:val="center"/>
          </w:tcPr>
          <w:p w14:paraId="081B2A92">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p>
        </w:tc>
      </w:tr>
      <w:tr w14:paraId="466B1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1E343AE1">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注册地址</w:t>
            </w:r>
          </w:p>
        </w:tc>
        <w:tc>
          <w:tcPr>
            <w:tcW w:w="7327" w:type="dxa"/>
            <w:gridSpan w:val="3"/>
            <w:tcBorders>
              <w:top w:val="single" w:color="auto" w:sz="4" w:space="0"/>
              <w:left w:val="nil"/>
              <w:bottom w:val="single" w:color="auto" w:sz="4" w:space="0"/>
              <w:right w:val="single" w:color="auto" w:sz="4" w:space="0"/>
            </w:tcBorders>
            <w:noWrap w:val="0"/>
            <w:vAlign w:val="center"/>
          </w:tcPr>
          <w:p w14:paraId="0386048B">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0"/>
                <w:sz w:val="24"/>
                <w:szCs w:val="24"/>
                <w:highlight w:val="none"/>
              </w:rPr>
            </w:pPr>
          </w:p>
        </w:tc>
      </w:tr>
      <w:tr w14:paraId="6B589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792A0DC8">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单位类型</w:t>
            </w:r>
          </w:p>
        </w:tc>
        <w:tc>
          <w:tcPr>
            <w:tcW w:w="7327" w:type="dxa"/>
            <w:gridSpan w:val="3"/>
            <w:tcBorders>
              <w:top w:val="single" w:color="auto" w:sz="4" w:space="0"/>
              <w:left w:val="nil"/>
              <w:bottom w:val="single" w:color="auto" w:sz="4" w:space="0"/>
              <w:right w:val="single" w:color="auto" w:sz="4" w:space="0"/>
            </w:tcBorders>
            <w:noWrap w:val="0"/>
            <w:vAlign w:val="center"/>
          </w:tcPr>
          <w:p w14:paraId="62739883">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 xml:space="preserve"> □机关 □事业单位 □企业   □其他_______</w:t>
            </w:r>
          </w:p>
        </w:tc>
      </w:tr>
      <w:tr w14:paraId="097EA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602FE109">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联系人姓名</w:t>
            </w:r>
          </w:p>
        </w:tc>
        <w:tc>
          <w:tcPr>
            <w:tcW w:w="1354" w:type="dxa"/>
            <w:tcBorders>
              <w:top w:val="single" w:color="auto" w:sz="4" w:space="0"/>
              <w:left w:val="nil"/>
              <w:bottom w:val="single" w:color="auto" w:sz="4" w:space="0"/>
              <w:right w:val="single" w:color="auto" w:sz="4" w:space="0"/>
            </w:tcBorders>
            <w:noWrap w:val="0"/>
            <w:vAlign w:val="center"/>
          </w:tcPr>
          <w:p w14:paraId="2E85D169">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p>
        </w:tc>
        <w:tc>
          <w:tcPr>
            <w:tcW w:w="2754" w:type="dxa"/>
            <w:tcBorders>
              <w:top w:val="single" w:color="auto" w:sz="4" w:space="0"/>
              <w:left w:val="nil"/>
              <w:bottom w:val="single" w:color="auto" w:sz="4" w:space="0"/>
              <w:right w:val="single" w:color="auto" w:sz="4" w:space="0"/>
            </w:tcBorders>
            <w:noWrap w:val="0"/>
            <w:vAlign w:val="center"/>
          </w:tcPr>
          <w:p w14:paraId="1D6CD0EC">
            <w:pPr>
              <w:keepNext w:val="0"/>
              <w:keepLines w:val="0"/>
              <w:widowControl w:val="0"/>
              <w:suppressLineNumbers w:val="0"/>
              <w:autoSpaceDE w:val="0"/>
              <w:autoSpaceDN/>
              <w:spacing w:before="0" w:beforeAutospacing="0" w:after="0" w:afterAutospacing="0" w:line="360" w:lineRule="auto"/>
              <w:ind w:left="0" w:right="0"/>
              <w:jc w:val="center"/>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电话</w:t>
            </w:r>
          </w:p>
        </w:tc>
        <w:tc>
          <w:tcPr>
            <w:tcW w:w="3219" w:type="dxa"/>
            <w:tcBorders>
              <w:top w:val="single" w:color="auto" w:sz="4" w:space="0"/>
              <w:left w:val="nil"/>
              <w:bottom w:val="single" w:color="auto" w:sz="4" w:space="0"/>
              <w:right w:val="single" w:color="auto" w:sz="4" w:space="0"/>
            </w:tcBorders>
            <w:noWrap w:val="0"/>
            <w:vAlign w:val="center"/>
          </w:tcPr>
          <w:p w14:paraId="0E23A10F">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p>
        </w:tc>
      </w:tr>
      <w:tr w14:paraId="0BE8E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698" w:type="dxa"/>
            <w:gridSpan w:val="4"/>
            <w:tcBorders>
              <w:top w:val="single" w:color="auto" w:sz="4" w:space="0"/>
              <w:left w:val="single" w:color="auto" w:sz="4" w:space="0"/>
              <w:bottom w:val="single" w:color="auto" w:sz="4" w:space="0"/>
              <w:right w:val="single" w:color="auto" w:sz="4" w:space="0"/>
            </w:tcBorders>
            <w:shd w:val="clear" w:color="auto" w:fill="B8CCE4"/>
            <w:noWrap w:val="0"/>
            <w:vAlign w:val="center"/>
          </w:tcPr>
          <w:p w14:paraId="56078278">
            <w:pPr>
              <w:keepNext w:val="0"/>
              <w:keepLines w:val="0"/>
              <w:widowControl w:val="0"/>
              <w:suppressLineNumbers w:val="0"/>
              <w:shd w:val="clear" w:color="auto" w:fill="B8CCE4"/>
              <w:autoSpaceDE w:val="0"/>
              <w:autoSpaceDN/>
              <w:spacing w:before="0" w:beforeAutospacing="0" w:after="0" w:afterAutospacing="0" w:line="360" w:lineRule="auto"/>
              <w:ind w:left="0" w:right="0"/>
              <w:jc w:val="center"/>
              <w:rPr>
                <w:rFonts w:hint="eastAsia" w:ascii="宋体" w:hAnsi="宋体" w:eastAsia="宋体" w:cs="宋体"/>
                <w:kern w:val="0"/>
                <w:sz w:val="24"/>
                <w:szCs w:val="24"/>
                <w:highlight w:val="none"/>
                <w:shd w:val="clear" w:color="auto" w:fill="B8CCE4"/>
              </w:rPr>
            </w:pPr>
            <w:r>
              <w:rPr>
                <w:rFonts w:hint="eastAsia" w:ascii="宋体" w:hAnsi="宋体" w:eastAsia="宋体" w:cs="宋体"/>
                <w:b/>
                <w:kern w:val="0"/>
                <w:sz w:val="24"/>
                <w:szCs w:val="24"/>
                <w:highlight w:val="none"/>
                <w:shd w:val="clear" w:color="auto" w:fill="B8CCE4"/>
                <w:lang w:val="en-US" w:eastAsia="zh-CN" w:bidi="ar"/>
              </w:rPr>
              <w:t>2-项目基本信息</w:t>
            </w:r>
          </w:p>
        </w:tc>
      </w:tr>
      <w:tr w14:paraId="74B87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34AB63E2">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2.1项目名称</w:t>
            </w:r>
          </w:p>
        </w:tc>
        <w:tc>
          <w:tcPr>
            <w:tcW w:w="7327" w:type="dxa"/>
            <w:gridSpan w:val="3"/>
            <w:tcBorders>
              <w:top w:val="single" w:color="auto" w:sz="4" w:space="0"/>
              <w:left w:val="nil"/>
              <w:bottom w:val="single" w:color="auto" w:sz="4" w:space="0"/>
              <w:right w:val="single" w:color="auto" w:sz="4" w:space="0"/>
            </w:tcBorders>
            <w:noWrap w:val="0"/>
            <w:vAlign w:val="center"/>
          </w:tcPr>
          <w:p w14:paraId="3895B2E7">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p>
        </w:tc>
      </w:tr>
      <w:tr w14:paraId="2E026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375EE443">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2.2项目领域</w:t>
            </w:r>
          </w:p>
        </w:tc>
        <w:tc>
          <w:tcPr>
            <w:tcW w:w="7327" w:type="dxa"/>
            <w:gridSpan w:val="3"/>
            <w:tcBorders>
              <w:top w:val="single" w:color="auto" w:sz="4" w:space="0"/>
              <w:left w:val="nil"/>
              <w:bottom w:val="single" w:color="auto" w:sz="4" w:space="0"/>
              <w:right w:val="single" w:color="auto" w:sz="4" w:space="0"/>
            </w:tcBorders>
            <w:noWrap w:val="0"/>
            <w:vAlign w:val="center"/>
          </w:tcPr>
          <w:p w14:paraId="68177CEE">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□节能减排类 □生态碳汇项目 □绿色生活减碳项目 □其他</w:t>
            </w:r>
          </w:p>
        </w:tc>
      </w:tr>
      <w:tr w14:paraId="0F204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371" w:type="dxa"/>
            <w:tcBorders>
              <w:top w:val="nil"/>
              <w:left w:val="single" w:color="auto" w:sz="4" w:space="0"/>
              <w:bottom w:val="single" w:color="auto" w:sz="4" w:space="0"/>
              <w:right w:val="single" w:color="auto" w:sz="4" w:space="0"/>
            </w:tcBorders>
            <w:noWrap w:val="0"/>
            <w:vAlign w:val="center"/>
          </w:tcPr>
          <w:p w14:paraId="6E24BBDC">
            <w:pPr>
              <w:keepNext w:val="0"/>
              <w:keepLines w:val="0"/>
              <w:widowControl w:val="0"/>
              <w:suppressLineNumbers w:val="0"/>
              <w:autoSpaceDE w:val="0"/>
              <w:autoSpaceDN/>
              <w:spacing w:before="0" w:beforeAutospacing="0" w:after="0" w:afterAutospacing="0" w:line="360" w:lineRule="auto"/>
              <w:ind w:left="480" w:leftChars="0" w:right="0" w:hanging="480" w:hangingChars="200"/>
              <w:jc w:val="both"/>
              <w:rPr>
                <w:rFonts w:hint="default" w:ascii="宋体" w:hAnsi="宋体" w:eastAsia="宋体" w:cs="宋体"/>
                <w:kern w:val="2"/>
                <w:sz w:val="24"/>
                <w:szCs w:val="24"/>
                <w:highlight w:val="none"/>
                <w:lang w:val="en-US"/>
              </w:rPr>
            </w:pPr>
            <w:r>
              <w:rPr>
                <w:rFonts w:hint="eastAsia" w:ascii="宋体" w:hAnsi="宋体" w:eastAsia="宋体" w:cs="宋体"/>
                <w:kern w:val="0"/>
                <w:sz w:val="24"/>
                <w:szCs w:val="24"/>
                <w:highlight w:val="none"/>
                <w:lang w:val="en-US" w:eastAsia="zh-CN" w:bidi="ar"/>
              </w:rPr>
              <w:t>2.3方法学名称</w:t>
            </w:r>
          </w:p>
        </w:tc>
        <w:tc>
          <w:tcPr>
            <w:tcW w:w="7327" w:type="dxa"/>
            <w:gridSpan w:val="3"/>
            <w:tcBorders>
              <w:top w:val="single" w:color="auto" w:sz="4" w:space="0"/>
              <w:left w:val="nil"/>
              <w:bottom w:val="single" w:color="auto" w:sz="4" w:space="0"/>
              <w:right w:val="single" w:color="auto" w:sz="4" w:space="0"/>
            </w:tcBorders>
            <w:noWrap w:val="0"/>
            <w:vAlign w:val="center"/>
          </w:tcPr>
          <w:p w14:paraId="086157A6">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4"/>
                <w:szCs w:val="24"/>
                <w:highlight w:val="none"/>
              </w:rPr>
            </w:pPr>
          </w:p>
        </w:tc>
      </w:tr>
      <w:tr w14:paraId="4BD0A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10868CA1">
            <w:pPr>
              <w:keepNext w:val="0"/>
              <w:keepLines w:val="0"/>
              <w:widowControl w:val="0"/>
              <w:suppressLineNumbers w:val="0"/>
              <w:autoSpaceDE w:val="0"/>
              <w:autoSpaceDN/>
              <w:spacing w:before="0" w:beforeAutospacing="0" w:after="0" w:afterAutospacing="0" w:line="360" w:lineRule="auto"/>
              <w:ind w:left="0" w:leftChars="0" w:right="0" w:firstLine="0" w:firstLineChars="0"/>
              <w:jc w:val="both"/>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lang w:val="en-US" w:eastAsia="zh-CN" w:bidi="ar"/>
              </w:rPr>
              <w:t>2.4核算周期</w:t>
            </w:r>
          </w:p>
        </w:tc>
        <w:tc>
          <w:tcPr>
            <w:tcW w:w="7327" w:type="dxa"/>
            <w:gridSpan w:val="3"/>
            <w:tcBorders>
              <w:top w:val="single" w:color="auto" w:sz="4" w:space="0"/>
              <w:left w:val="nil"/>
              <w:bottom w:val="single" w:color="auto" w:sz="4" w:space="0"/>
              <w:right w:val="single" w:color="auto" w:sz="4" w:space="0"/>
            </w:tcBorders>
            <w:noWrap w:val="0"/>
            <w:vAlign w:val="center"/>
          </w:tcPr>
          <w:p w14:paraId="46ED4B87">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kern w:val="2"/>
                <w:sz w:val="24"/>
                <w:szCs w:val="24"/>
                <w:highlight w:val="none"/>
              </w:rPr>
            </w:pP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年</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月</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日 至</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年</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月</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日</w:t>
            </w:r>
          </w:p>
        </w:tc>
      </w:tr>
      <w:tr w14:paraId="57104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7206D676">
            <w:pPr>
              <w:keepNext w:val="0"/>
              <w:keepLines w:val="0"/>
              <w:widowControl w:val="0"/>
              <w:suppressLineNumbers w:val="0"/>
              <w:autoSpaceDE w:val="0"/>
              <w:autoSpaceDN/>
              <w:spacing w:before="0" w:beforeAutospacing="0" w:after="0" w:afterAutospacing="0" w:line="360" w:lineRule="auto"/>
              <w:ind w:left="0" w:leftChars="0" w:right="0" w:firstLine="0" w:firstLineChars="0"/>
              <w:jc w:val="both"/>
              <w:rPr>
                <w:rFonts w:hint="eastAsia" w:ascii="宋体" w:hAnsi="宋体" w:eastAsia="宋体" w:cs="宋体"/>
                <w:kern w:val="2"/>
                <w:sz w:val="24"/>
                <w:szCs w:val="24"/>
                <w:highlight w:val="none"/>
              </w:rPr>
            </w:pPr>
            <w:r>
              <w:rPr>
                <w:rFonts w:hint="eastAsia" w:ascii="宋体" w:hAnsi="宋体" w:eastAsia="宋体" w:cs="宋体"/>
                <w:kern w:val="0"/>
                <w:sz w:val="24"/>
                <w:szCs w:val="24"/>
                <w:highlight w:val="none"/>
                <w:lang w:val="en-US" w:eastAsia="zh-CN" w:bidi="ar"/>
              </w:rPr>
              <w:t>2.5核算边界</w:t>
            </w:r>
          </w:p>
        </w:tc>
        <w:tc>
          <w:tcPr>
            <w:tcW w:w="7327" w:type="dxa"/>
            <w:gridSpan w:val="3"/>
            <w:tcBorders>
              <w:top w:val="single" w:color="auto" w:sz="4" w:space="0"/>
              <w:left w:val="nil"/>
              <w:bottom w:val="single" w:color="auto" w:sz="4" w:space="0"/>
              <w:right w:val="single" w:color="auto" w:sz="4" w:space="0"/>
            </w:tcBorders>
            <w:noWrap w:val="0"/>
            <w:vAlign w:val="center"/>
          </w:tcPr>
          <w:tbl>
            <w:tblPr>
              <w:tblStyle w:val="14"/>
              <w:tblW w:w="72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969"/>
              <w:gridCol w:w="806"/>
              <w:gridCol w:w="830"/>
              <w:gridCol w:w="1174"/>
              <w:gridCol w:w="993"/>
              <w:gridCol w:w="1021"/>
              <w:gridCol w:w="905"/>
            </w:tblGrid>
            <w:tr w14:paraId="026FD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3A911532">
                  <w:pPr>
                    <w:pStyle w:val="26"/>
                    <w:keepNext w:val="0"/>
                    <w:keepLines w:val="0"/>
                    <w:suppressLineNumbers w:val="0"/>
                    <w:tabs>
                      <w:tab w:val="left" w:pos="652"/>
                      <w:tab w:val="left" w:pos="1348"/>
                      <w:tab w:val="left" w:pos="2044"/>
                      <w:tab w:val="left" w:pos="3194"/>
                      <w:tab w:val="left" w:pos="3890"/>
                      <w:tab w:val="left" w:pos="4588"/>
                    </w:tabs>
                    <w:adjustRightInd/>
                    <w:spacing w:before="0" w:beforeAutospacing="0" w:after="0" w:afterAutospacing="0" w:line="240" w:lineRule="auto"/>
                    <w:ind w:left="0" w:right="0"/>
                    <w:jc w:val="center"/>
                    <w:rPr>
                      <w:rFonts w:hint="eastAsia" w:ascii="Times New Roman Regular" w:hAnsi="Times New Roman Regular" w:eastAsia="宋体" w:cs="Times New Roman Regular"/>
                      <w:spacing w:val="-6"/>
                      <w:sz w:val="18"/>
                      <w:szCs w:val="18"/>
                      <w:highlight w:val="none"/>
                    </w:rPr>
                  </w:pPr>
                  <w:r>
                    <w:rPr>
                      <w:rFonts w:hint="eastAsia" w:ascii="Times New Roman Regular" w:hAnsi="Times New Roman Regular" w:eastAsia="宋体" w:cs="Times New Roman"/>
                      <w:sz w:val="18"/>
                      <w:szCs w:val="18"/>
                      <w:highlight w:val="none"/>
                    </w:rPr>
                    <w:t>序号</w:t>
                  </w:r>
                </w:p>
              </w:tc>
              <w:tc>
                <w:tcPr>
                  <w:tcW w:w="969" w:type="dxa"/>
                  <w:vAlign w:val="center"/>
                </w:tcPr>
                <w:p w14:paraId="03650CDE">
                  <w:pPr>
                    <w:pStyle w:val="26"/>
                    <w:keepNext w:val="0"/>
                    <w:keepLines w:val="0"/>
                    <w:suppressLineNumbers w:val="0"/>
                    <w:tabs>
                      <w:tab w:val="left" w:pos="652"/>
                      <w:tab w:val="left" w:pos="1348"/>
                      <w:tab w:val="left" w:pos="2044"/>
                      <w:tab w:val="left" w:pos="3194"/>
                      <w:tab w:val="left" w:pos="3890"/>
                      <w:tab w:val="left" w:pos="4588"/>
                    </w:tabs>
                    <w:adjustRightInd/>
                    <w:spacing w:before="0" w:beforeAutospacing="0" w:after="0" w:afterAutospacing="0" w:line="240" w:lineRule="auto"/>
                    <w:ind w:left="0" w:right="0"/>
                    <w:jc w:val="center"/>
                    <w:rPr>
                      <w:rFonts w:hint="eastAsia" w:ascii="Times New Roman Regular" w:hAnsi="Times New Roman Regular" w:eastAsia="宋体" w:cs="Times New Roman"/>
                      <w:sz w:val="18"/>
                      <w:szCs w:val="18"/>
                      <w:highlight w:val="none"/>
                      <w:lang w:eastAsia="zh-CN"/>
                    </w:rPr>
                  </w:pPr>
                  <w:r>
                    <w:rPr>
                      <w:rFonts w:hint="eastAsia" w:ascii="Times New Roman Regular" w:hAnsi="Times New Roman Regular" w:eastAsia="宋体" w:cs="Times New Roman"/>
                      <w:sz w:val="18"/>
                      <w:szCs w:val="18"/>
                      <w:highlight w:val="none"/>
                      <w:lang w:val="en-US" w:eastAsia="zh-CN"/>
                    </w:rPr>
                    <w:t>并网验收</w:t>
                  </w:r>
                  <w:r>
                    <w:rPr>
                      <w:rFonts w:hint="eastAsia" w:ascii="Times New Roman Regular" w:hAnsi="Times New Roman Regular" w:eastAsia="宋体" w:cs="Times New Roman"/>
                      <w:sz w:val="18"/>
                      <w:szCs w:val="18"/>
                      <w:highlight w:val="none"/>
                      <w:lang w:eastAsia="zh-Hans"/>
                    </w:rPr>
                    <w:t>项目</w:t>
                  </w:r>
                  <w:r>
                    <w:rPr>
                      <w:rFonts w:hint="eastAsia" w:ascii="Times New Roman Regular" w:hAnsi="Times New Roman Regular" w:eastAsia="宋体" w:cs="Times New Roman"/>
                      <w:sz w:val="18"/>
                      <w:szCs w:val="18"/>
                      <w:highlight w:val="none"/>
                    </w:rPr>
                    <w:t>名称</w:t>
                  </w:r>
                </w:p>
              </w:tc>
              <w:tc>
                <w:tcPr>
                  <w:tcW w:w="806" w:type="dxa"/>
                  <w:vAlign w:val="center"/>
                </w:tcPr>
                <w:p w14:paraId="7B071E8A">
                  <w:pPr>
                    <w:pStyle w:val="26"/>
                    <w:keepNext w:val="0"/>
                    <w:keepLines w:val="0"/>
                    <w:suppressLineNumbers w:val="0"/>
                    <w:tabs>
                      <w:tab w:val="left" w:pos="652"/>
                      <w:tab w:val="left" w:pos="1348"/>
                      <w:tab w:val="left" w:pos="2044"/>
                      <w:tab w:val="left" w:pos="3194"/>
                      <w:tab w:val="left" w:pos="3890"/>
                      <w:tab w:val="left" w:pos="4588"/>
                    </w:tabs>
                    <w:adjustRightInd/>
                    <w:spacing w:before="0" w:beforeAutospacing="0" w:after="0" w:afterAutospacing="0" w:line="240" w:lineRule="auto"/>
                    <w:ind w:left="0" w:right="0"/>
                    <w:jc w:val="center"/>
                    <w:rPr>
                      <w:rFonts w:hint="eastAsia" w:ascii="Times New Roman Regular" w:hAnsi="Times New Roman Regular" w:eastAsia="宋体" w:cs="Times New Roman"/>
                      <w:sz w:val="18"/>
                      <w:szCs w:val="18"/>
                      <w:highlight w:val="none"/>
                      <w:lang w:eastAsia="zh-CN"/>
                    </w:rPr>
                  </w:pPr>
                  <w:r>
                    <w:rPr>
                      <w:rFonts w:hint="eastAsia" w:ascii="Times New Roman Regular" w:hAnsi="Times New Roman Regular" w:eastAsia="宋体" w:cs="Times New Roman"/>
                      <w:sz w:val="18"/>
                      <w:szCs w:val="18"/>
                      <w:highlight w:val="none"/>
                      <w:lang w:val="en-US" w:eastAsia="zh-CN"/>
                    </w:rPr>
                    <w:t>备案</w:t>
                  </w:r>
                  <w:r>
                    <w:rPr>
                      <w:rFonts w:hint="eastAsia" w:ascii="Times New Roman Regular" w:hAnsi="Times New Roman Regular" w:eastAsia="宋体" w:cs="Times New Roman"/>
                      <w:sz w:val="18"/>
                      <w:szCs w:val="18"/>
                      <w:highlight w:val="none"/>
                    </w:rPr>
                    <w:t>项目单位</w:t>
                  </w:r>
                </w:p>
              </w:tc>
              <w:tc>
                <w:tcPr>
                  <w:tcW w:w="830" w:type="dxa"/>
                  <w:vAlign w:val="center"/>
                </w:tcPr>
                <w:p w14:paraId="68E93003">
                  <w:pPr>
                    <w:pStyle w:val="26"/>
                    <w:keepNext w:val="0"/>
                    <w:keepLines w:val="0"/>
                    <w:suppressLineNumbers w:val="0"/>
                    <w:tabs>
                      <w:tab w:val="left" w:pos="652"/>
                      <w:tab w:val="left" w:pos="1348"/>
                      <w:tab w:val="left" w:pos="2044"/>
                      <w:tab w:val="left" w:pos="3194"/>
                      <w:tab w:val="left" w:pos="3890"/>
                      <w:tab w:val="left" w:pos="4588"/>
                    </w:tabs>
                    <w:adjustRightInd/>
                    <w:spacing w:before="0" w:beforeAutospacing="0" w:after="0" w:afterAutospacing="0" w:line="240" w:lineRule="auto"/>
                    <w:ind w:left="0" w:right="0"/>
                    <w:jc w:val="center"/>
                    <w:rPr>
                      <w:rFonts w:hint="eastAsia" w:ascii="Times New Roman Regular" w:hAnsi="Times New Roman Regular" w:eastAsia="宋体" w:cs="Times New Roman"/>
                      <w:sz w:val="18"/>
                      <w:szCs w:val="18"/>
                      <w:highlight w:val="none"/>
                      <w:lang w:val="en-US" w:eastAsia="zh-CN"/>
                    </w:rPr>
                  </w:pPr>
                  <w:r>
                    <w:rPr>
                      <w:rFonts w:hint="eastAsia" w:ascii="Times New Roman Regular" w:hAnsi="Times New Roman Regular" w:eastAsia="宋体" w:cs="Times New Roman"/>
                      <w:sz w:val="18"/>
                      <w:szCs w:val="18"/>
                      <w:highlight w:val="none"/>
                    </w:rPr>
                    <w:t>备案</w:t>
                  </w:r>
                  <w:r>
                    <w:rPr>
                      <w:rFonts w:hint="eastAsia" w:ascii="Times New Roman Regular" w:hAnsi="Times New Roman Regular" w:eastAsia="宋体" w:cs="Times New Roman"/>
                      <w:sz w:val="18"/>
                      <w:szCs w:val="18"/>
                      <w:highlight w:val="none"/>
                      <w:lang w:val="en-US" w:eastAsia="zh-CN"/>
                    </w:rPr>
                    <w:t>编号</w:t>
                  </w:r>
                </w:p>
              </w:tc>
              <w:tc>
                <w:tcPr>
                  <w:tcW w:w="1174" w:type="dxa"/>
                  <w:vAlign w:val="center"/>
                </w:tcPr>
                <w:p w14:paraId="01B1F0E8">
                  <w:pPr>
                    <w:pStyle w:val="26"/>
                    <w:keepNext w:val="0"/>
                    <w:keepLines w:val="0"/>
                    <w:suppressLineNumbers w:val="0"/>
                    <w:tabs>
                      <w:tab w:val="left" w:pos="652"/>
                      <w:tab w:val="left" w:pos="1348"/>
                      <w:tab w:val="left" w:pos="2044"/>
                      <w:tab w:val="left" w:pos="3194"/>
                      <w:tab w:val="left" w:pos="3890"/>
                      <w:tab w:val="left" w:pos="4588"/>
                    </w:tabs>
                    <w:adjustRightInd/>
                    <w:spacing w:before="0" w:beforeAutospacing="0" w:after="0" w:afterAutospacing="0" w:line="240" w:lineRule="auto"/>
                    <w:ind w:left="0" w:right="0"/>
                    <w:jc w:val="center"/>
                    <w:rPr>
                      <w:rFonts w:hint="eastAsia" w:ascii="Times New Roman Regular" w:hAnsi="Times New Roman Regular" w:eastAsia="宋体" w:cs="Times New Roman"/>
                      <w:sz w:val="18"/>
                      <w:szCs w:val="18"/>
                      <w:highlight w:val="none"/>
                      <w:lang w:eastAsia="zh-CN"/>
                    </w:rPr>
                  </w:pPr>
                  <w:r>
                    <w:rPr>
                      <w:rFonts w:hint="eastAsia" w:ascii="Times New Roman Regular" w:hAnsi="Times New Roman Regular" w:eastAsia="宋体" w:cs="Times New Roman"/>
                      <w:sz w:val="18"/>
                      <w:szCs w:val="18"/>
                      <w:highlight w:val="none"/>
                      <w:lang w:val="en-US" w:eastAsia="zh-CN"/>
                    </w:rPr>
                    <w:t>备案</w:t>
                  </w:r>
                  <w:r>
                    <w:rPr>
                      <w:rFonts w:hint="eastAsia" w:ascii="Times New Roman Regular" w:hAnsi="Times New Roman Regular" w:eastAsia="宋体" w:cs="Times New Roman"/>
                      <w:sz w:val="18"/>
                      <w:szCs w:val="18"/>
                      <w:highlight w:val="none"/>
                    </w:rPr>
                    <w:t>建设</w:t>
                  </w:r>
                  <w:r>
                    <w:rPr>
                      <w:rFonts w:hint="eastAsia" w:ascii="Times New Roman Regular" w:hAnsi="Times New Roman Regular" w:eastAsia="宋体" w:cs="Times New Roman"/>
                      <w:sz w:val="18"/>
                      <w:szCs w:val="18"/>
                      <w:highlight w:val="none"/>
                      <w:lang w:val="en-US" w:eastAsia="zh-CN"/>
                    </w:rPr>
                    <w:t>装机容量</w:t>
                  </w:r>
                </w:p>
              </w:tc>
              <w:tc>
                <w:tcPr>
                  <w:tcW w:w="993" w:type="dxa"/>
                  <w:vAlign w:val="center"/>
                </w:tcPr>
                <w:p w14:paraId="4F9EF167">
                  <w:pPr>
                    <w:pStyle w:val="26"/>
                    <w:keepNext w:val="0"/>
                    <w:keepLines w:val="0"/>
                    <w:suppressLineNumbers w:val="0"/>
                    <w:tabs>
                      <w:tab w:val="left" w:pos="652"/>
                      <w:tab w:val="left" w:pos="1348"/>
                      <w:tab w:val="left" w:pos="2044"/>
                      <w:tab w:val="left" w:pos="3194"/>
                      <w:tab w:val="left" w:pos="3890"/>
                      <w:tab w:val="left" w:pos="4588"/>
                    </w:tabs>
                    <w:adjustRightInd/>
                    <w:spacing w:before="0" w:beforeAutospacing="0" w:after="0" w:afterAutospacing="0" w:line="240" w:lineRule="auto"/>
                    <w:ind w:left="0" w:right="0"/>
                    <w:jc w:val="center"/>
                    <w:rPr>
                      <w:rFonts w:hint="eastAsia" w:ascii="Times New Roman Regular" w:hAnsi="Times New Roman Regular" w:eastAsia="宋体" w:cs="Times New Roman"/>
                      <w:sz w:val="18"/>
                      <w:szCs w:val="18"/>
                      <w:highlight w:val="none"/>
                      <w:lang w:eastAsia="zh-CN"/>
                    </w:rPr>
                  </w:pPr>
                  <w:r>
                    <w:rPr>
                      <w:rFonts w:hint="eastAsia" w:ascii="Times New Roman Regular" w:hAnsi="Times New Roman Regular" w:eastAsia="宋体" w:cs="Times New Roman"/>
                      <w:sz w:val="18"/>
                      <w:szCs w:val="18"/>
                      <w:highlight w:val="none"/>
                      <w:lang w:val="en-US" w:eastAsia="zh-CN"/>
                    </w:rPr>
                    <w:t>并网用电地址</w:t>
                  </w:r>
                </w:p>
              </w:tc>
              <w:tc>
                <w:tcPr>
                  <w:tcW w:w="1021" w:type="dxa"/>
                  <w:vAlign w:val="center"/>
                </w:tcPr>
                <w:p w14:paraId="653714C5">
                  <w:pPr>
                    <w:pStyle w:val="26"/>
                    <w:keepNext w:val="0"/>
                    <w:keepLines w:val="0"/>
                    <w:suppressLineNumbers w:val="0"/>
                    <w:tabs>
                      <w:tab w:val="left" w:pos="652"/>
                      <w:tab w:val="left" w:pos="1348"/>
                      <w:tab w:val="left" w:pos="2044"/>
                      <w:tab w:val="left" w:pos="3194"/>
                      <w:tab w:val="left" w:pos="3890"/>
                      <w:tab w:val="left" w:pos="4588"/>
                    </w:tabs>
                    <w:adjustRightInd/>
                    <w:spacing w:before="0" w:beforeAutospacing="0" w:after="0" w:afterAutospacing="0" w:line="240" w:lineRule="auto"/>
                    <w:ind w:left="0" w:right="0"/>
                    <w:jc w:val="center"/>
                    <w:rPr>
                      <w:rFonts w:hint="eastAsia" w:ascii="Times New Roman Regular" w:hAnsi="Times New Roman Regular" w:eastAsia="宋体" w:cs="Times New Roman"/>
                      <w:sz w:val="18"/>
                      <w:szCs w:val="18"/>
                      <w:highlight w:val="none"/>
                    </w:rPr>
                  </w:pPr>
                  <w:r>
                    <w:rPr>
                      <w:rFonts w:hint="eastAsia" w:ascii="Times New Roman Regular" w:hAnsi="Times New Roman Regular" w:eastAsia="宋体" w:cs="Times New Roman"/>
                      <w:sz w:val="18"/>
                      <w:szCs w:val="18"/>
                      <w:highlight w:val="none"/>
                      <w:lang w:val="en-US" w:eastAsia="zh-CN"/>
                    </w:rPr>
                    <w:t>并网装机</w:t>
                  </w:r>
                  <w:r>
                    <w:rPr>
                      <w:rFonts w:hint="eastAsia" w:ascii="Times New Roman Regular" w:hAnsi="Times New Roman Regular" w:eastAsia="宋体" w:cs="Times New Roman"/>
                      <w:sz w:val="18"/>
                      <w:szCs w:val="18"/>
                      <w:highlight w:val="none"/>
                    </w:rPr>
                    <w:t>规模</w:t>
                  </w:r>
                </w:p>
              </w:tc>
              <w:tc>
                <w:tcPr>
                  <w:tcW w:w="905" w:type="dxa"/>
                  <w:vAlign w:val="center"/>
                </w:tcPr>
                <w:p w14:paraId="1DD6316D">
                  <w:pPr>
                    <w:pStyle w:val="26"/>
                    <w:keepNext w:val="0"/>
                    <w:keepLines w:val="0"/>
                    <w:suppressLineNumbers w:val="0"/>
                    <w:tabs>
                      <w:tab w:val="left" w:pos="652"/>
                      <w:tab w:val="left" w:pos="1348"/>
                      <w:tab w:val="left" w:pos="2044"/>
                      <w:tab w:val="left" w:pos="3194"/>
                      <w:tab w:val="left" w:pos="3890"/>
                      <w:tab w:val="left" w:pos="4588"/>
                    </w:tabs>
                    <w:adjustRightInd/>
                    <w:spacing w:before="0" w:beforeAutospacing="0" w:after="0" w:afterAutospacing="0" w:line="240" w:lineRule="auto"/>
                    <w:ind w:left="0" w:right="0"/>
                    <w:jc w:val="center"/>
                    <w:rPr>
                      <w:rFonts w:hint="eastAsia" w:ascii="Times New Roman Regular" w:hAnsi="Times New Roman Regular" w:eastAsia="宋体" w:cs="Times New Roman"/>
                      <w:sz w:val="18"/>
                      <w:szCs w:val="18"/>
                      <w:highlight w:val="none"/>
                      <w:lang w:eastAsia="zh-CN"/>
                    </w:rPr>
                  </w:pPr>
                  <w:r>
                    <w:rPr>
                      <w:rFonts w:hint="eastAsia" w:ascii="Times New Roman Regular" w:hAnsi="Times New Roman Regular" w:eastAsia="宋体" w:cs="Times New Roman"/>
                      <w:sz w:val="18"/>
                      <w:szCs w:val="18"/>
                      <w:highlight w:val="none"/>
                      <w:lang w:val="en-US" w:eastAsia="zh-CN"/>
                    </w:rPr>
                    <w:t>并网验收日期</w:t>
                  </w:r>
                </w:p>
              </w:tc>
            </w:tr>
            <w:tr w14:paraId="10DDFA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4D7FC503">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r>
                    <w:rPr>
                      <w:rFonts w:hint="eastAsia" w:ascii="Times New Roman Regular" w:hAnsi="Times New Roman Regular" w:eastAsia="宋体" w:cs="Times New Roman Regular"/>
                      <w:spacing w:val="-6"/>
                      <w:sz w:val="18"/>
                      <w:szCs w:val="18"/>
                      <w:highlight w:val="none"/>
                    </w:rPr>
                    <w:t>1</w:t>
                  </w:r>
                </w:p>
              </w:tc>
              <w:tc>
                <w:tcPr>
                  <w:tcW w:w="969" w:type="dxa"/>
                  <w:vAlign w:val="center"/>
                </w:tcPr>
                <w:p w14:paraId="1A63B898">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806" w:type="dxa"/>
                  <w:vAlign w:val="center"/>
                </w:tcPr>
                <w:p w14:paraId="28AE9164">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830" w:type="dxa"/>
                  <w:vAlign w:val="center"/>
                </w:tcPr>
                <w:p w14:paraId="3DAD7A83">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1174" w:type="dxa"/>
                  <w:vAlign w:val="center"/>
                </w:tcPr>
                <w:p w14:paraId="1C86BDBD">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993" w:type="dxa"/>
                  <w:vAlign w:val="center"/>
                </w:tcPr>
                <w:p w14:paraId="0429BB8D">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1021" w:type="dxa"/>
                  <w:vAlign w:val="center"/>
                </w:tcPr>
                <w:p w14:paraId="55E1477D">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905" w:type="dxa"/>
                  <w:vAlign w:val="center"/>
                </w:tcPr>
                <w:p w14:paraId="6F8A6FD4">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r>
            <w:tr w14:paraId="01E69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63F813F6">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r>
                    <w:rPr>
                      <w:rFonts w:hint="eastAsia" w:ascii="Times New Roman Regular" w:hAnsi="Times New Roman Regular" w:eastAsia="宋体" w:cs="Times New Roman Regular"/>
                      <w:spacing w:val="-6"/>
                      <w:sz w:val="18"/>
                      <w:szCs w:val="18"/>
                      <w:highlight w:val="none"/>
                    </w:rPr>
                    <w:t>2</w:t>
                  </w:r>
                </w:p>
              </w:tc>
              <w:tc>
                <w:tcPr>
                  <w:tcW w:w="969" w:type="dxa"/>
                  <w:vAlign w:val="center"/>
                </w:tcPr>
                <w:p w14:paraId="34658CBA">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806" w:type="dxa"/>
                  <w:vAlign w:val="center"/>
                </w:tcPr>
                <w:p w14:paraId="62392012">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830" w:type="dxa"/>
                  <w:vAlign w:val="center"/>
                </w:tcPr>
                <w:p w14:paraId="0A2D0994">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1174" w:type="dxa"/>
                  <w:vAlign w:val="center"/>
                </w:tcPr>
                <w:p w14:paraId="372B19B5">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993" w:type="dxa"/>
                  <w:vAlign w:val="center"/>
                </w:tcPr>
                <w:p w14:paraId="6CEFFAB8">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1021" w:type="dxa"/>
                  <w:vAlign w:val="center"/>
                </w:tcPr>
                <w:p w14:paraId="3D9BED96">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905" w:type="dxa"/>
                  <w:vAlign w:val="center"/>
                </w:tcPr>
                <w:p w14:paraId="41902EE5">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r>
            <w:tr w14:paraId="306B2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35" w:type="dxa"/>
                  <w:vAlign w:val="center"/>
                </w:tcPr>
                <w:p w14:paraId="5B4E0CC1">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r>
                    <w:rPr>
                      <w:rFonts w:hint="eastAsia" w:ascii="Times New Roman Regular" w:hAnsi="Times New Roman Regular" w:eastAsia="宋体" w:cs="Times New Roman Regular"/>
                      <w:spacing w:val="-6"/>
                      <w:sz w:val="18"/>
                      <w:szCs w:val="18"/>
                      <w:highlight w:val="none"/>
                    </w:rPr>
                    <w:t>…</w:t>
                  </w:r>
                </w:p>
              </w:tc>
              <w:tc>
                <w:tcPr>
                  <w:tcW w:w="969" w:type="dxa"/>
                  <w:vAlign w:val="center"/>
                </w:tcPr>
                <w:p w14:paraId="4EE808B0">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806" w:type="dxa"/>
                  <w:vAlign w:val="center"/>
                </w:tcPr>
                <w:p w14:paraId="74B86E27">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830" w:type="dxa"/>
                  <w:vAlign w:val="center"/>
                </w:tcPr>
                <w:p w14:paraId="70DA9923">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1174" w:type="dxa"/>
                  <w:vAlign w:val="center"/>
                </w:tcPr>
                <w:p w14:paraId="46D30032">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993" w:type="dxa"/>
                  <w:vAlign w:val="center"/>
                </w:tcPr>
                <w:p w14:paraId="212F4944">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1021" w:type="dxa"/>
                  <w:vAlign w:val="center"/>
                </w:tcPr>
                <w:p w14:paraId="599BA4F8">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c>
                <w:tcPr>
                  <w:tcW w:w="905" w:type="dxa"/>
                  <w:vAlign w:val="center"/>
                </w:tcPr>
                <w:p w14:paraId="069AEDDC">
                  <w:pPr>
                    <w:pStyle w:val="26"/>
                    <w:keepNext w:val="0"/>
                    <w:keepLines w:val="0"/>
                    <w:suppressLineNumbers w:val="0"/>
                    <w:tabs>
                      <w:tab w:val="left" w:pos="652"/>
                      <w:tab w:val="left" w:pos="1348"/>
                      <w:tab w:val="left" w:pos="2044"/>
                      <w:tab w:val="left" w:pos="3194"/>
                      <w:tab w:val="left" w:pos="3890"/>
                      <w:tab w:val="left" w:pos="4588"/>
                    </w:tabs>
                    <w:spacing w:before="0" w:beforeAutospacing="0" w:after="0" w:afterAutospacing="0" w:line="240" w:lineRule="auto"/>
                    <w:ind w:left="64" w:leftChars="20" w:right="0"/>
                    <w:jc w:val="center"/>
                    <w:rPr>
                      <w:rFonts w:hint="eastAsia" w:ascii="Times New Roman Regular" w:hAnsi="Times New Roman Regular" w:eastAsia="宋体" w:cs="Times New Roman Regular"/>
                      <w:spacing w:val="-6"/>
                      <w:sz w:val="18"/>
                      <w:szCs w:val="18"/>
                      <w:highlight w:val="none"/>
                    </w:rPr>
                  </w:pPr>
                </w:p>
              </w:tc>
            </w:tr>
          </w:tbl>
          <w:p w14:paraId="48A12141">
            <w:pPr>
              <w:keepNext w:val="0"/>
              <w:keepLines w:val="0"/>
              <w:widowControl w:val="0"/>
              <w:suppressLineNumbers w:val="0"/>
              <w:autoSpaceDE w:val="0"/>
              <w:autoSpaceDN/>
              <w:spacing w:before="0" w:beforeAutospacing="0" w:after="0" w:afterAutospacing="0" w:line="360" w:lineRule="auto"/>
              <w:ind w:left="0" w:right="0"/>
              <w:jc w:val="both"/>
              <w:rPr>
                <w:rFonts w:hint="default" w:ascii="宋体" w:hAnsi="宋体" w:eastAsia="宋体" w:cs="宋体"/>
                <w:kern w:val="2"/>
                <w:sz w:val="24"/>
                <w:szCs w:val="24"/>
                <w:highlight w:val="none"/>
                <w:lang w:val="en-US" w:eastAsia="zh-CN"/>
              </w:rPr>
            </w:pPr>
          </w:p>
        </w:tc>
      </w:tr>
      <w:tr w14:paraId="4BDE1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8" w:type="dxa"/>
            <w:gridSpan w:val="4"/>
            <w:tcBorders>
              <w:top w:val="single" w:color="auto" w:sz="4" w:space="0"/>
              <w:left w:val="single" w:color="auto" w:sz="4" w:space="0"/>
              <w:bottom w:val="single" w:color="auto" w:sz="4" w:space="0"/>
              <w:right w:val="single" w:color="auto" w:sz="4" w:space="0"/>
            </w:tcBorders>
            <w:shd w:val="clear" w:color="auto" w:fill="B8CCE4"/>
            <w:noWrap w:val="0"/>
            <w:vAlign w:val="center"/>
          </w:tcPr>
          <w:p w14:paraId="07F6888C">
            <w:pPr>
              <w:keepNext w:val="0"/>
              <w:keepLines w:val="0"/>
              <w:widowControl w:val="0"/>
              <w:suppressLineNumbers w:val="0"/>
              <w:shd w:val="clear" w:color="auto" w:fill="B8CCE4"/>
              <w:autoSpaceDE w:val="0"/>
              <w:autoSpaceDN/>
              <w:spacing w:before="0" w:beforeAutospacing="0" w:after="0" w:afterAutospacing="0" w:line="360" w:lineRule="auto"/>
              <w:ind w:left="0" w:right="0"/>
              <w:jc w:val="center"/>
              <w:rPr>
                <w:rFonts w:hint="eastAsia" w:ascii="宋体" w:hAnsi="宋体" w:eastAsia="宋体" w:cs="宋体"/>
                <w:color w:val="4F81BD"/>
                <w:kern w:val="2"/>
                <w:sz w:val="24"/>
                <w:szCs w:val="24"/>
                <w:highlight w:val="none"/>
                <w:shd w:val="clear" w:color="auto" w:fill="B8CCE4"/>
              </w:rPr>
            </w:pPr>
            <w:r>
              <w:rPr>
                <w:rFonts w:hint="eastAsia" w:ascii="宋体" w:hAnsi="宋体" w:eastAsia="宋体" w:cs="宋体"/>
                <w:b/>
                <w:kern w:val="0"/>
                <w:sz w:val="24"/>
                <w:szCs w:val="24"/>
                <w:highlight w:val="none"/>
                <w:shd w:val="clear" w:color="auto" w:fill="B8CCE4"/>
                <w:lang w:val="en-US" w:eastAsia="zh-CN" w:bidi="ar"/>
              </w:rPr>
              <w:t>3-</w:t>
            </w:r>
            <w:r>
              <w:rPr>
                <w:rFonts w:hint="eastAsia" w:ascii="宋体" w:hAnsi="宋体" w:eastAsia="宋体" w:cs="宋体"/>
                <w:b/>
                <w:spacing w:val="0"/>
                <w:kern w:val="0"/>
                <w:sz w:val="24"/>
                <w:szCs w:val="24"/>
                <w:highlight w:val="none"/>
                <w:shd w:val="clear" w:color="auto" w:fill="B8CCE4"/>
                <w:lang w:val="en-US" w:eastAsia="zh-CN" w:bidi="ar"/>
              </w:rPr>
              <w:t>数据和参数</w:t>
            </w:r>
          </w:p>
        </w:tc>
      </w:tr>
      <w:tr w14:paraId="29CE5F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8"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788F6568">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b/>
                <w:kern w:val="0"/>
                <w:sz w:val="24"/>
                <w:szCs w:val="24"/>
                <w:highlight w:val="none"/>
              </w:rPr>
            </w:pPr>
            <w:r>
              <w:rPr>
                <w:rFonts w:hint="eastAsia" w:ascii="宋体" w:hAnsi="宋体" w:eastAsia="宋体" w:cs="宋体"/>
                <w:kern w:val="0"/>
                <w:sz w:val="24"/>
                <w:szCs w:val="24"/>
                <w:highlight w:val="none"/>
                <w:lang w:val="en-US" w:eastAsia="zh-CN" w:bidi="ar"/>
              </w:rPr>
              <w:t>3.1</w:t>
            </w:r>
            <w:r>
              <w:rPr>
                <w:rFonts w:hint="eastAsia" w:ascii="宋体" w:hAnsi="宋体" w:eastAsia="宋体" w:cs="宋体"/>
                <w:color w:val="000000"/>
                <w:spacing w:val="0"/>
                <w:kern w:val="0"/>
                <w:sz w:val="24"/>
                <w:szCs w:val="24"/>
                <w:highlight w:val="none"/>
                <w:lang w:val="en-US" w:eastAsia="zh-CN" w:bidi="ar"/>
              </w:rPr>
              <w:t>需定期确认的参数和数据</w:t>
            </w:r>
          </w:p>
        </w:tc>
        <w:tc>
          <w:tcPr>
            <w:tcW w:w="7327" w:type="dxa"/>
            <w:gridSpan w:val="3"/>
            <w:tcBorders>
              <w:top w:val="single" w:color="auto" w:sz="4" w:space="0"/>
              <w:left w:val="nil"/>
              <w:bottom w:val="single" w:color="auto" w:sz="4" w:space="0"/>
              <w:right w:val="single" w:color="auto" w:sz="4" w:space="0"/>
            </w:tcBorders>
            <w:noWrap w:val="0"/>
            <w:vAlign w:val="center"/>
          </w:tcPr>
          <w:p w14:paraId="521CA7F4">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21"/>
                <w:szCs w:val="21"/>
                <w:highlight w:val="none"/>
              </w:rPr>
            </w:pPr>
          </w:p>
          <w:tbl>
            <w:tblPr>
              <w:tblStyle w:val="13"/>
              <w:tblW w:w="6818" w:type="dxa"/>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979"/>
              <w:gridCol w:w="1764"/>
              <w:gridCol w:w="1889"/>
            </w:tblGrid>
            <w:tr w14:paraId="6390A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86" w:type="dxa"/>
                  <w:tcBorders>
                    <w:top w:val="single" w:color="auto" w:sz="4" w:space="0"/>
                    <w:left w:val="single" w:color="auto" w:sz="4" w:space="0"/>
                    <w:bottom w:val="single" w:color="auto" w:sz="4" w:space="0"/>
                    <w:right w:val="single" w:color="auto" w:sz="4" w:space="0"/>
                  </w:tcBorders>
                  <w:noWrap w:val="0"/>
                  <w:vAlign w:val="center"/>
                </w:tcPr>
                <w:p w14:paraId="0CA57114">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序号</w:t>
                  </w:r>
                </w:p>
              </w:tc>
              <w:tc>
                <w:tcPr>
                  <w:tcW w:w="1979" w:type="dxa"/>
                  <w:tcBorders>
                    <w:top w:val="single" w:color="auto" w:sz="4" w:space="0"/>
                    <w:left w:val="nil"/>
                    <w:bottom w:val="single" w:color="auto" w:sz="4" w:space="0"/>
                    <w:right w:val="single" w:color="auto" w:sz="4" w:space="0"/>
                  </w:tcBorders>
                  <w:noWrap w:val="0"/>
                  <w:vAlign w:val="center"/>
                </w:tcPr>
                <w:p w14:paraId="00868E20">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eastAsia" w:ascii="Times New Roman" w:hAnsi="Times New Roman" w:eastAsia="宋体" w:cs="Times New Roman"/>
                      <w:kern w:val="2"/>
                      <w:sz w:val="18"/>
                      <w:szCs w:val="18"/>
                      <w:highlight w:val="none"/>
                      <w:lang w:val="en-US" w:eastAsia="zh-CN" w:bidi="ar-SA"/>
                    </w:rPr>
                  </w:pPr>
                  <w:r>
                    <w:rPr>
                      <w:rFonts w:hint="eastAsia" w:ascii="Times New Roman" w:hAnsi="Times New Roman" w:eastAsia="宋体"/>
                      <w:sz w:val="18"/>
                      <w:szCs w:val="18"/>
                      <w:highlight w:val="none"/>
                      <w:lang w:bidi="ar"/>
                    </w:rPr>
                    <w:t>需定期确认的参数和数据</w:t>
                  </w:r>
                  <w:r>
                    <w:rPr>
                      <w:rFonts w:hint="eastAsia" w:ascii="Times New Roman" w:hAnsi="Times New Roman" w:eastAsia="宋体" w:cs="Times New Roman"/>
                      <w:kern w:val="2"/>
                      <w:sz w:val="18"/>
                      <w:szCs w:val="18"/>
                      <w:highlight w:val="none"/>
                      <w:lang w:val="en-US" w:eastAsia="zh-CN" w:bidi="ar"/>
                    </w:rPr>
                    <w:t>名称</w:t>
                  </w:r>
                </w:p>
              </w:tc>
              <w:tc>
                <w:tcPr>
                  <w:tcW w:w="1764" w:type="dxa"/>
                  <w:tcBorders>
                    <w:top w:val="single" w:color="auto" w:sz="4" w:space="0"/>
                    <w:left w:val="nil"/>
                    <w:bottom w:val="single" w:color="auto" w:sz="4" w:space="0"/>
                    <w:right w:val="single" w:color="auto" w:sz="4" w:space="0"/>
                  </w:tcBorders>
                  <w:noWrap w:val="0"/>
                  <w:vAlign w:val="center"/>
                </w:tcPr>
                <w:p w14:paraId="395DCCFF">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单位</w:t>
                  </w:r>
                </w:p>
              </w:tc>
              <w:tc>
                <w:tcPr>
                  <w:tcW w:w="1889" w:type="dxa"/>
                  <w:tcBorders>
                    <w:top w:val="single" w:color="auto" w:sz="4" w:space="0"/>
                    <w:left w:val="nil"/>
                    <w:bottom w:val="single" w:color="auto" w:sz="4" w:space="0"/>
                    <w:right w:val="single" w:color="auto" w:sz="4" w:space="0"/>
                  </w:tcBorders>
                  <w:noWrap w:val="0"/>
                  <w:vAlign w:val="center"/>
                </w:tcPr>
                <w:p w14:paraId="46E65BE4">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数值</w:t>
                  </w:r>
                </w:p>
              </w:tc>
            </w:tr>
            <w:tr w14:paraId="19957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86" w:type="dxa"/>
                  <w:tcBorders>
                    <w:top w:val="single" w:color="auto" w:sz="4" w:space="0"/>
                    <w:left w:val="single" w:color="auto" w:sz="4" w:space="0"/>
                    <w:bottom w:val="single" w:color="auto" w:sz="4" w:space="0"/>
                    <w:right w:val="single" w:color="auto" w:sz="4" w:space="0"/>
                  </w:tcBorders>
                  <w:noWrap w:val="0"/>
                  <w:vAlign w:val="center"/>
                </w:tcPr>
                <w:p w14:paraId="73CE146A">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1</w:t>
                  </w:r>
                </w:p>
              </w:tc>
              <w:tc>
                <w:tcPr>
                  <w:tcW w:w="1979" w:type="dxa"/>
                  <w:tcBorders>
                    <w:top w:val="single" w:color="auto" w:sz="4" w:space="0"/>
                    <w:left w:val="nil"/>
                    <w:bottom w:val="single" w:color="auto" w:sz="4" w:space="0"/>
                    <w:right w:val="single" w:color="auto" w:sz="4" w:space="0"/>
                  </w:tcBorders>
                  <w:noWrap w:val="0"/>
                  <w:vAlign w:val="center"/>
                </w:tcPr>
                <w:p w14:paraId="6CD44B79">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kern w:val="2"/>
                      <w:sz w:val="18"/>
                      <w:szCs w:val="18"/>
                      <w:highlight w:val="none"/>
                      <w:lang w:val="en-US" w:eastAsia="zh-CN" w:bidi="ar"/>
                    </w:rPr>
                    <w:t>参数</w:t>
                  </w:r>
                  <w:r>
                    <w:rPr>
                      <w:rFonts w:hint="default" w:ascii="Times New Roman" w:hAnsi="Times New Roman" w:eastAsia="宋体" w:cs="Times New Roman"/>
                      <w:kern w:val="2"/>
                      <w:sz w:val="18"/>
                      <w:szCs w:val="18"/>
                      <w:highlight w:val="none"/>
                      <w:lang w:val="en-US" w:eastAsia="zh-CN" w:bidi="ar"/>
                    </w:rPr>
                    <w:t>1</w:t>
                  </w:r>
                </w:p>
              </w:tc>
              <w:tc>
                <w:tcPr>
                  <w:tcW w:w="1764" w:type="dxa"/>
                  <w:tcBorders>
                    <w:top w:val="single" w:color="auto" w:sz="4" w:space="0"/>
                    <w:left w:val="nil"/>
                    <w:bottom w:val="single" w:color="auto" w:sz="4" w:space="0"/>
                    <w:right w:val="single" w:color="auto" w:sz="4" w:space="0"/>
                  </w:tcBorders>
                  <w:noWrap w:val="0"/>
                  <w:vAlign w:val="center"/>
                </w:tcPr>
                <w:p w14:paraId="72B3D77D">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338BD856">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p>
              </w:tc>
            </w:tr>
            <w:tr w14:paraId="3DFB95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trPr>
              <w:tc>
                <w:tcPr>
                  <w:tcW w:w="1186" w:type="dxa"/>
                  <w:tcBorders>
                    <w:top w:val="single" w:color="auto" w:sz="4" w:space="0"/>
                    <w:left w:val="single" w:color="auto" w:sz="4" w:space="0"/>
                    <w:bottom w:val="single" w:color="auto" w:sz="4" w:space="0"/>
                    <w:right w:val="single" w:color="auto" w:sz="4" w:space="0"/>
                  </w:tcBorders>
                  <w:noWrap w:val="0"/>
                  <w:vAlign w:val="center"/>
                </w:tcPr>
                <w:p w14:paraId="519B84BB">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2</w:t>
                  </w:r>
                </w:p>
              </w:tc>
              <w:tc>
                <w:tcPr>
                  <w:tcW w:w="1979" w:type="dxa"/>
                  <w:tcBorders>
                    <w:top w:val="single" w:color="auto" w:sz="4" w:space="0"/>
                    <w:left w:val="nil"/>
                    <w:bottom w:val="single" w:color="auto" w:sz="4" w:space="0"/>
                    <w:right w:val="single" w:color="auto" w:sz="4" w:space="0"/>
                  </w:tcBorders>
                  <w:noWrap w:val="0"/>
                  <w:vAlign w:val="center"/>
                </w:tcPr>
                <w:p w14:paraId="0AA2A05E">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default" w:ascii="Times New Roman" w:hAnsi="Times New Roman" w:eastAsia="宋体" w:cs="Times New Roman"/>
                      <w:kern w:val="2"/>
                      <w:sz w:val="18"/>
                      <w:szCs w:val="18"/>
                      <w:highlight w:val="none"/>
                      <w:lang w:val="en-US" w:eastAsia="zh-CN" w:bidi="ar-SA"/>
                    </w:rPr>
                  </w:pPr>
                  <w:r>
                    <w:rPr>
                      <w:rFonts w:hint="eastAsia" w:ascii="Times New Roman" w:hAnsi="Times New Roman" w:eastAsia="宋体" w:cs="Times New Roman"/>
                      <w:kern w:val="2"/>
                      <w:sz w:val="18"/>
                      <w:szCs w:val="18"/>
                      <w:highlight w:val="none"/>
                      <w:lang w:val="en-US" w:eastAsia="zh-CN" w:bidi="ar"/>
                    </w:rPr>
                    <w:t>参数</w:t>
                  </w:r>
                  <w:r>
                    <w:rPr>
                      <w:rFonts w:hint="default" w:ascii="Times New Roman" w:hAnsi="Times New Roman" w:eastAsia="宋体" w:cs="Times New Roman"/>
                      <w:kern w:val="2"/>
                      <w:sz w:val="18"/>
                      <w:szCs w:val="18"/>
                      <w:highlight w:val="none"/>
                      <w:lang w:val="en-US" w:eastAsia="zh-CN" w:bidi="ar"/>
                    </w:rPr>
                    <w:t>2</w:t>
                  </w:r>
                </w:p>
              </w:tc>
              <w:tc>
                <w:tcPr>
                  <w:tcW w:w="1764" w:type="dxa"/>
                  <w:tcBorders>
                    <w:top w:val="single" w:color="auto" w:sz="4" w:space="0"/>
                    <w:left w:val="nil"/>
                    <w:bottom w:val="single" w:color="auto" w:sz="4" w:space="0"/>
                    <w:right w:val="single" w:color="auto" w:sz="4" w:space="0"/>
                  </w:tcBorders>
                  <w:noWrap w:val="0"/>
                  <w:vAlign w:val="center"/>
                </w:tcPr>
                <w:p w14:paraId="419B817D">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185EB4EE">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p>
              </w:tc>
            </w:tr>
            <w:tr w14:paraId="53531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6" w:type="dxa"/>
                  <w:tcBorders>
                    <w:top w:val="single" w:color="auto" w:sz="4" w:space="0"/>
                    <w:left w:val="single" w:color="auto" w:sz="4" w:space="0"/>
                    <w:bottom w:val="single" w:color="auto" w:sz="4" w:space="0"/>
                    <w:right w:val="single" w:color="auto" w:sz="4" w:space="0"/>
                  </w:tcBorders>
                  <w:noWrap w:val="0"/>
                  <w:vAlign w:val="center"/>
                </w:tcPr>
                <w:p w14:paraId="707E3739">
                  <w:pPr>
                    <w:keepNext w:val="0"/>
                    <w:keepLines w:val="0"/>
                    <w:widowControl w:val="0"/>
                    <w:suppressLineNumbers w:val="0"/>
                    <w:autoSpaceDE w:val="0"/>
                    <w:autoSpaceDN/>
                    <w:spacing w:before="0" w:beforeAutospacing="0" w:after="0" w:afterAutospacing="0" w:line="240" w:lineRule="auto"/>
                    <w:ind w:left="0" w:right="0"/>
                    <w:jc w:val="center"/>
                    <w:rPr>
                      <w:rFonts w:hint="eastAsia" w:ascii="Times New Roman" w:hAnsi="Times New Roman" w:eastAsia="宋体" w:cs="Times New Roman"/>
                      <w:kern w:val="2"/>
                      <w:sz w:val="18"/>
                      <w:szCs w:val="18"/>
                      <w:highlight w:val="none"/>
                    </w:rPr>
                  </w:pPr>
                  <w:r>
                    <w:rPr>
                      <w:rFonts w:hint="default" w:ascii="Times New Roman" w:hAnsi="Times New Roman" w:eastAsia="宋体" w:cs="Times New Roman"/>
                      <w:kern w:val="2"/>
                      <w:sz w:val="18"/>
                      <w:szCs w:val="18"/>
                      <w:highlight w:val="none"/>
                      <w:lang w:val="en-US" w:eastAsia="zh-CN" w:bidi="ar"/>
                    </w:rPr>
                    <w:t>...</w:t>
                  </w:r>
                </w:p>
              </w:tc>
              <w:tc>
                <w:tcPr>
                  <w:tcW w:w="1979" w:type="dxa"/>
                  <w:tcBorders>
                    <w:top w:val="single" w:color="auto" w:sz="4" w:space="0"/>
                    <w:left w:val="nil"/>
                    <w:bottom w:val="single" w:color="auto" w:sz="4" w:space="0"/>
                    <w:right w:val="single" w:color="auto" w:sz="4" w:space="0"/>
                  </w:tcBorders>
                  <w:noWrap w:val="0"/>
                  <w:vAlign w:val="center"/>
                </w:tcPr>
                <w:p w14:paraId="43F0B484">
                  <w:pPr>
                    <w:keepNext w:val="0"/>
                    <w:keepLines w:val="0"/>
                    <w:widowControl w:val="0"/>
                    <w:suppressLineNumbers w:val="0"/>
                    <w:autoSpaceDE w:val="0"/>
                    <w:autoSpaceDN/>
                    <w:spacing w:before="0" w:beforeAutospacing="0" w:after="0" w:afterAutospacing="0" w:line="240" w:lineRule="auto"/>
                    <w:ind w:left="0" w:leftChars="0" w:right="0" w:rightChars="0"/>
                    <w:jc w:val="center"/>
                    <w:rPr>
                      <w:rFonts w:hint="default" w:ascii="Times New Roman" w:hAnsi="Times New Roman" w:eastAsia="宋体" w:cs="Times New Roman"/>
                      <w:kern w:val="2"/>
                      <w:sz w:val="18"/>
                      <w:szCs w:val="18"/>
                      <w:highlight w:val="none"/>
                      <w:lang w:val="en-US" w:eastAsia="zh-CN" w:bidi="ar-SA"/>
                    </w:rPr>
                  </w:pPr>
                  <w:r>
                    <w:rPr>
                      <w:rFonts w:hint="default" w:ascii="Times New Roman" w:hAnsi="Times New Roman" w:eastAsia="宋体" w:cs="Times New Roman"/>
                      <w:kern w:val="2"/>
                      <w:sz w:val="18"/>
                      <w:szCs w:val="18"/>
                      <w:highlight w:val="none"/>
                      <w:lang w:val="en-US" w:eastAsia="zh-CN" w:bidi="ar"/>
                    </w:rPr>
                    <w:t>...</w:t>
                  </w:r>
                </w:p>
              </w:tc>
              <w:tc>
                <w:tcPr>
                  <w:tcW w:w="1764" w:type="dxa"/>
                  <w:tcBorders>
                    <w:top w:val="single" w:color="auto" w:sz="4" w:space="0"/>
                    <w:left w:val="nil"/>
                    <w:bottom w:val="single" w:color="auto" w:sz="4" w:space="0"/>
                    <w:right w:val="single" w:color="auto" w:sz="4" w:space="0"/>
                  </w:tcBorders>
                  <w:noWrap w:val="0"/>
                  <w:vAlign w:val="center"/>
                </w:tcPr>
                <w:p w14:paraId="1116C71B">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p>
              </w:tc>
              <w:tc>
                <w:tcPr>
                  <w:tcW w:w="1889" w:type="dxa"/>
                  <w:tcBorders>
                    <w:top w:val="single" w:color="auto" w:sz="4" w:space="0"/>
                    <w:left w:val="nil"/>
                    <w:bottom w:val="single" w:color="auto" w:sz="4" w:space="0"/>
                    <w:right w:val="single" w:color="auto" w:sz="4" w:space="0"/>
                  </w:tcBorders>
                  <w:noWrap w:val="0"/>
                  <w:vAlign w:val="center"/>
                </w:tcPr>
                <w:p w14:paraId="556ECAD9">
                  <w:pPr>
                    <w:keepNext w:val="0"/>
                    <w:keepLines w:val="0"/>
                    <w:widowControl w:val="0"/>
                    <w:suppressLineNumbers w:val="0"/>
                    <w:autoSpaceDE w:val="0"/>
                    <w:autoSpaceDN/>
                    <w:spacing w:before="0" w:beforeAutospacing="0" w:after="0" w:afterAutospacing="0" w:line="240" w:lineRule="auto"/>
                    <w:ind w:left="0" w:right="0"/>
                    <w:jc w:val="center"/>
                    <w:rPr>
                      <w:rFonts w:hint="default" w:ascii="Times New Roman" w:hAnsi="Times New Roman" w:eastAsia="宋体" w:cs="Times New Roman"/>
                      <w:kern w:val="2"/>
                      <w:sz w:val="18"/>
                      <w:szCs w:val="18"/>
                      <w:highlight w:val="none"/>
                    </w:rPr>
                  </w:pPr>
                </w:p>
              </w:tc>
            </w:tr>
          </w:tbl>
          <w:p w14:paraId="2F3E5559">
            <w:pPr>
              <w:pStyle w:val="6"/>
              <w:keepNext w:val="0"/>
              <w:keepLines w:val="0"/>
              <w:suppressLineNumbers w:val="0"/>
              <w:spacing w:before="0" w:beforeAutospacing="0" w:after="0" w:afterAutospacing="0"/>
              <w:ind w:left="0" w:right="0"/>
              <w:rPr>
                <w:rFonts w:hint="eastAsia"/>
                <w:highlight w:val="none"/>
              </w:rPr>
            </w:pPr>
          </w:p>
        </w:tc>
      </w:tr>
      <w:tr w14:paraId="58DD9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32"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0091F285">
            <w:pPr>
              <w:keepNext w:val="0"/>
              <w:keepLines w:val="0"/>
              <w:widowControl w:val="0"/>
              <w:suppressLineNumbers w:val="0"/>
              <w:autoSpaceDE w:val="0"/>
              <w:autoSpaceDN/>
              <w:spacing w:before="0" w:beforeAutospacing="0" w:after="0" w:afterAutospacing="0" w:line="360" w:lineRule="auto"/>
              <w:ind w:left="0" w:right="0"/>
              <w:jc w:val="both"/>
              <w:rPr>
                <w:rFonts w:hint="eastAsia" w:ascii="宋体" w:hAnsi="宋体" w:eastAsia="宋体" w:cs="宋体"/>
                <w:b/>
                <w:kern w:val="0"/>
                <w:sz w:val="24"/>
                <w:szCs w:val="24"/>
                <w:highlight w:val="none"/>
              </w:rPr>
            </w:pPr>
            <w:r>
              <w:rPr>
                <w:rFonts w:hint="eastAsia" w:ascii="宋体" w:hAnsi="宋体" w:eastAsia="宋体" w:cs="宋体"/>
                <w:kern w:val="0"/>
                <w:sz w:val="24"/>
                <w:szCs w:val="24"/>
                <w:highlight w:val="none"/>
                <w:lang w:val="en-US" w:eastAsia="zh-CN" w:bidi="ar"/>
              </w:rPr>
              <w:t>3.2监测数据</w:t>
            </w:r>
          </w:p>
        </w:tc>
        <w:tc>
          <w:tcPr>
            <w:tcW w:w="7327" w:type="dxa"/>
            <w:gridSpan w:val="3"/>
            <w:tcBorders>
              <w:top w:val="single" w:color="auto" w:sz="4" w:space="0"/>
              <w:left w:val="nil"/>
              <w:bottom w:val="single" w:color="auto" w:sz="4" w:space="0"/>
              <w:right w:val="single" w:color="auto" w:sz="4" w:space="0"/>
            </w:tcBorders>
            <w:noWrap w:val="0"/>
            <w:vAlign w:val="center"/>
          </w:tcPr>
          <w:p w14:paraId="6E7E1D27">
            <w:pPr>
              <w:keepNext w:val="0"/>
              <w:keepLines w:val="0"/>
              <w:widowControl w:val="0"/>
              <w:suppressLineNumbers w:val="0"/>
              <w:autoSpaceDE w:val="0"/>
              <w:autoSpaceDN/>
              <w:spacing w:before="0" w:beforeAutospacing="0" w:after="0" w:afterAutospacing="0" w:line="360" w:lineRule="auto"/>
              <w:ind w:left="0" w:right="0"/>
              <w:jc w:val="left"/>
              <w:rPr>
                <w:rFonts w:hint="default" w:ascii="Times New Roman" w:hAnsi="Times New Roman" w:eastAsia="宋体" w:cs="Times New Roman"/>
                <w:kern w:val="2"/>
                <w:sz w:val="21"/>
                <w:szCs w:val="21"/>
                <w:highlight w:val="none"/>
              </w:rPr>
            </w:pPr>
          </w:p>
          <w:tbl>
            <w:tblPr>
              <w:tblStyle w:val="14"/>
              <w:tblW w:w="6778" w:type="dxa"/>
              <w:tblInd w:w="1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51"/>
              <w:gridCol w:w="1995"/>
              <w:gridCol w:w="1753"/>
              <w:gridCol w:w="1879"/>
            </w:tblGrid>
            <w:tr w14:paraId="00437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151" w:type="dxa"/>
                  <w:tcBorders>
                    <w:top w:val="single" w:color="auto" w:sz="4" w:space="0"/>
                    <w:left w:val="single" w:color="auto" w:sz="4" w:space="0"/>
                    <w:bottom w:val="single" w:color="auto" w:sz="4" w:space="0"/>
                    <w:right w:val="single" w:color="auto" w:sz="4" w:space="0"/>
                  </w:tcBorders>
                  <w:noWrap w:val="0"/>
                  <w:vAlign w:val="top"/>
                </w:tcPr>
                <w:p w14:paraId="1D9357C5">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lang w:val="en-US" w:eastAsia="zh-CN" w:bidi="ar"/>
                    </w:rPr>
                  </w:pPr>
                  <w:r>
                    <w:rPr>
                      <w:rFonts w:hint="eastAsia" w:ascii="Times New Roman" w:hAnsi="Times New Roman" w:eastAsia="宋体" w:cs="Times New Roman"/>
                      <w:kern w:val="2"/>
                      <w:sz w:val="18"/>
                      <w:szCs w:val="18"/>
                      <w:highlight w:val="none"/>
                      <w:lang w:val="en-US" w:eastAsia="zh-CN" w:bidi="ar"/>
                    </w:rPr>
                    <w:t>序号</w:t>
                  </w:r>
                </w:p>
              </w:tc>
              <w:tc>
                <w:tcPr>
                  <w:tcW w:w="1995" w:type="dxa"/>
                  <w:tcBorders>
                    <w:top w:val="single" w:color="auto" w:sz="4" w:space="0"/>
                    <w:left w:val="single" w:color="auto" w:sz="4" w:space="0"/>
                    <w:bottom w:val="single" w:color="auto" w:sz="4" w:space="0"/>
                    <w:right w:val="single" w:color="auto" w:sz="4" w:space="0"/>
                  </w:tcBorders>
                  <w:noWrap w:val="0"/>
                  <w:vAlign w:val="top"/>
                </w:tcPr>
                <w:p w14:paraId="7F88F2FE">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监测数据名称</w:t>
                  </w:r>
                </w:p>
              </w:tc>
              <w:tc>
                <w:tcPr>
                  <w:tcW w:w="1753" w:type="dxa"/>
                  <w:tcBorders>
                    <w:top w:val="single" w:color="auto" w:sz="4" w:space="0"/>
                    <w:left w:val="nil"/>
                    <w:bottom w:val="single" w:color="auto" w:sz="4" w:space="0"/>
                    <w:right w:val="single" w:color="auto" w:sz="4" w:space="0"/>
                  </w:tcBorders>
                  <w:noWrap w:val="0"/>
                  <w:vAlign w:val="top"/>
                </w:tcPr>
                <w:p w14:paraId="60089133">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单位</w:t>
                  </w:r>
                </w:p>
              </w:tc>
              <w:tc>
                <w:tcPr>
                  <w:tcW w:w="1879" w:type="dxa"/>
                  <w:tcBorders>
                    <w:top w:val="single" w:color="auto" w:sz="4" w:space="0"/>
                    <w:left w:val="nil"/>
                    <w:bottom w:val="single" w:color="auto" w:sz="4" w:space="0"/>
                    <w:right w:val="single" w:color="auto" w:sz="4" w:space="0"/>
                  </w:tcBorders>
                  <w:noWrap w:val="0"/>
                  <w:vAlign w:val="top"/>
                </w:tcPr>
                <w:p w14:paraId="66343E96">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监测频率</w:t>
                  </w:r>
                </w:p>
              </w:tc>
            </w:tr>
            <w:tr w14:paraId="41E69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151" w:type="dxa"/>
                  <w:tcBorders>
                    <w:top w:val="single" w:color="auto" w:sz="4" w:space="0"/>
                    <w:left w:val="single" w:color="auto" w:sz="4" w:space="0"/>
                    <w:bottom w:val="single" w:color="auto" w:sz="4" w:space="0"/>
                    <w:right w:val="single" w:color="auto" w:sz="4" w:space="0"/>
                  </w:tcBorders>
                  <w:noWrap w:val="0"/>
                  <w:vAlign w:val="top"/>
                </w:tcPr>
                <w:p w14:paraId="48F32441">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lang w:val="en-US" w:eastAsia="zh-CN" w:bidi="ar"/>
                    </w:rPr>
                  </w:pPr>
                  <w:r>
                    <w:rPr>
                      <w:rFonts w:hint="eastAsia" w:ascii="Times New Roman" w:hAnsi="Times New Roman" w:eastAsia="宋体" w:cs="Times New Roman"/>
                      <w:kern w:val="2"/>
                      <w:sz w:val="18"/>
                      <w:szCs w:val="18"/>
                      <w:highlight w:val="none"/>
                      <w:lang w:val="en-US" w:eastAsia="zh-CN" w:bidi="ar"/>
                    </w:rPr>
                    <w:t>1</w:t>
                  </w:r>
                </w:p>
              </w:tc>
              <w:tc>
                <w:tcPr>
                  <w:tcW w:w="1995" w:type="dxa"/>
                  <w:tcBorders>
                    <w:top w:val="single" w:color="auto" w:sz="4" w:space="0"/>
                    <w:left w:val="single" w:color="auto" w:sz="4" w:space="0"/>
                    <w:bottom w:val="single" w:color="auto" w:sz="4" w:space="0"/>
                    <w:right w:val="single" w:color="auto" w:sz="4" w:space="0"/>
                  </w:tcBorders>
                  <w:noWrap w:val="0"/>
                  <w:vAlign w:val="top"/>
                </w:tcPr>
                <w:p w14:paraId="6F4C910E">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数据</w:t>
                  </w:r>
                  <w:r>
                    <w:rPr>
                      <w:rFonts w:hint="default" w:ascii="Times New Roman" w:hAnsi="Times New Roman" w:eastAsia="宋体" w:cs="Times New Roman"/>
                      <w:kern w:val="2"/>
                      <w:sz w:val="18"/>
                      <w:szCs w:val="18"/>
                      <w:highlight w:val="none"/>
                      <w:lang w:val="en-US" w:eastAsia="zh-CN" w:bidi="ar"/>
                    </w:rPr>
                    <w:t>1</w:t>
                  </w:r>
                </w:p>
              </w:tc>
              <w:tc>
                <w:tcPr>
                  <w:tcW w:w="1753" w:type="dxa"/>
                  <w:tcBorders>
                    <w:top w:val="single" w:color="auto" w:sz="4" w:space="0"/>
                    <w:left w:val="nil"/>
                    <w:bottom w:val="single" w:color="auto" w:sz="4" w:space="0"/>
                    <w:right w:val="single" w:color="auto" w:sz="4" w:space="0"/>
                  </w:tcBorders>
                  <w:noWrap w:val="0"/>
                  <w:vAlign w:val="top"/>
                </w:tcPr>
                <w:p w14:paraId="2DA2F62E">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p>
              </w:tc>
              <w:tc>
                <w:tcPr>
                  <w:tcW w:w="1879" w:type="dxa"/>
                  <w:tcBorders>
                    <w:top w:val="single" w:color="auto" w:sz="4" w:space="0"/>
                    <w:left w:val="nil"/>
                    <w:bottom w:val="single" w:color="auto" w:sz="4" w:space="0"/>
                    <w:right w:val="single" w:color="auto" w:sz="4" w:space="0"/>
                  </w:tcBorders>
                  <w:noWrap w:val="0"/>
                  <w:vAlign w:val="top"/>
                </w:tcPr>
                <w:p w14:paraId="0E0EBAD6">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p>
              </w:tc>
            </w:tr>
            <w:tr w14:paraId="2F8E6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8" w:hRule="atLeast"/>
              </w:trPr>
              <w:tc>
                <w:tcPr>
                  <w:tcW w:w="1151" w:type="dxa"/>
                  <w:tcBorders>
                    <w:top w:val="single" w:color="auto" w:sz="4" w:space="0"/>
                    <w:left w:val="single" w:color="auto" w:sz="4" w:space="0"/>
                    <w:bottom w:val="single" w:color="auto" w:sz="4" w:space="0"/>
                    <w:right w:val="single" w:color="auto" w:sz="4" w:space="0"/>
                  </w:tcBorders>
                  <w:noWrap w:val="0"/>
                  <w:vAlign w:val="top"/>
                </w:tcPr>
                <w:p w14:paraId="5E9960EE">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lang w:val="en-US" w:eastAsia="zh-CN" w:bidi="ar"/>
                    </w:rPr>
                  </w:pPr>
                  <w:r>
                    <w:rPr>
                      <w:rFonts w:hint="eastAsia" w:ascii="Times New Roman" w:hAnsi="Times New Roman" w:eastAsia="宋体" w:cs="Times New Roman"/>
                      <w:kern w:val="2"/>
                      <w:sz w:val="18"/>
                      <w:szCs w:val="18"/>
                      <w:highlight w:val="none"/>
                      <w:lang w:val="en-US" w:eastAsia="zh-CN" w:bidi="ar"/>
                    </w:rPr>
                    <w:t>2</w:t>
                  </w:r>
                </w:p>
              </w:tc>
              <w:tc>
                <w:tcPr>
                  <w:tcW w:w="1995" w:type="dxa"/>
                  <w:tcBorders>
                    <w:top w:val="single" w:color="auto" w:sz="4" w:space="0"/>
                    <w:left w:val="single" w:color="auto" w:sz="4" w:space="0"/>
                    <w:bottom w:val="single" w:color="auto" w:sz="4" w:space="0"/>
                    <w:right w:val="single" w:color="auto" w:sz="4" w:space="0"/>
                  </w:tcBorders>
                  <w:noWrap w:val="0"/>
                  <w:vAlign w:val="top"/>
                </w:tcPr>
                <w:p w14:paraId="10CF2D1D">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r>
                    <w:rPr>
                      <w:rFonts w:hint="eastAsia" w:ascii="Times New Roman" w:hAnsi="Times New Roman" w:eastAsia="宋体" w:cs="Times New Roman"/>
                      <w:kern w:val="2"/>
                      <w:sz w:val="18"/>
                      <w:szCs w:val="18"/>
                      <w:highlight w:val="none"/>
                      <w:lang w:val="en-US" w:eastAsia="zh-CN" w:bidi="ar"/>
                    </w:rPr>
                    <w:t>数据</w:t>
                  </w:r>
                  <w:r>
                    <w:rPr>
                      <w:rFonts w:hint="default" w:ascii="Times New Roman" w:hAnsi="Times New Roman" w:eastAsia="宋体" w:cs="Times New Roman"/>
                      <w:kern w:val="2"/>
                      <w:sz w:val="18"/>
                      <w:szCs w:val="18"/>
                      <w:highlight w:val="none"/>
                      <w:lang w:val="en-US" w:eastAsia="zh-CN" w:bidi="ar"/>
                    </w:rPr>
                    <w:t>2</w:t>
                  </w:r>
                </w:p>
              </w:tc>
              <w:tc>
                <w:tcPr>
                  <w:tcW w:w="1753" w:type="dxa"/>
                  <w:tcBorders>
                    <w:top w:val="single" w:color="auto" w:sz="4" w:space="0"/>
                    <w:left w:val="nil"/>
                    <w:bottom w:val="single" w:color="auto" w:sz="4" w:space="0"/>
                    <w:right w:val="single" w:color="auto" w:sz="4" w:space="0"/>
                  </w:tcBorders>
                  <w:noWrap w:val="0"/>
                  <w:vAlign w:val="top"/>
                </w:tcPr>
                <w:p w14:paraId="7B914CB5">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p>
              </w:tc>
              <w:tc>
                <w:tcPr>
                  <w:tcW w:w="1879" w:type="dxa"/>
                  <w:tcBorders>
                    <w:top w:val="single" w:color="auto" w:sz="4" w:space="0"/>
                    <w:left w:val="nil"/>
                    <w:bottom w:val="single" w:color="auto" w:sz="4" w:space="0"/>
                    <w:right w:val="single" w:color="auto" w:sz="4" w:space="0"/>
                  </w:tcBorders>
                  <w:noWrap w:val="0"/>
                  <w:vAlign w:val="top"/>
                </w:tcPr>
                <w:p w14:paraId="68C43AF7">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p>
              </w:tc>
            </w:tr>
            <w:tr w14:paraId="506FB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trPr>
              <w:tc>
                <w:tcPr>
                  <w:tcW w:w="1151" w:type="dxa"/>
                  <w:tcBorders>
                    <w:top w:val="single" w:color="auto" w:sz="4" w:space="0"/>
                    <w:left w:val="single" w:color="auto" w:sz="4" w:space="0"/>
                    <w:bottom w:val="single" w:color="auto" w:sz="4" w:space="0"/>
                    <w:right w:val="single" w:color="auto" w:sz="4" w:space="0"/>
                  </w:tcBorders>
                  <w:noWrap w:val="0"/>
                  <w:vAlign w:val="top"/>
                </w:tcPr>
                <w:p w14:paraId="5F7B805A">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lang w:val="en-US" w:eastAsia="zh-CN" w:bidi="ar"/>
                    </w:rPr>
                  </w:pPr>
                  <w:r>
                    <w:rPr>
                      <w:rFonts w:hint="default" w:ascii="Times New Roman" w:hAnsi="Times New Roman" w:eastAsia="宋体" w:cs="Times New Roman"/>
                      <w:kern w:val="2"/>
                      <w:sz w:val="18"/>
                      <w:szCs w:val="18"/>
                      <w:highlight w:val="none"/>
                      <w:lang w:val="en-US" w:eastAsia="zh-CN" w:bidi="ar"/>
                    </w:rPr>
                    <w:t>...</w:t>
                  </w:r>
                </w:p>
              </w:tc>
              <w:tc>
                <w:tcPr>
                  <w:tcW w:w="1995" w:type="dxa"/>
                  <w:tcBorders>
                    <w:top w:val="single" w:color="auto" w:sz="4" w:space="0"/>
                    <w:left w:val="single" w:color="auto" w:sz="4" w:space="0"/>
                    <w:bottom w:val="single" w:color="auto" w:sz="4" w:space="0"/>
                    <w:right w:val="single" w:color="auto" w:sz="4" w:space="0"/>
                  </w:tcBorders>
                  <w:noWrap w:val="0"/>
                  <w:vAlign w:val="top"/>
                </w:tcPr>
                <w:p w14:paraId="2F85BF12">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r>
                    <w:rPr>
                      <w:rFonts w:hint="default" w:ascii="Times New Roman" w:hAnsi="Times New Roman" w:eastAsia="宋体" w:cs="Times New Roman"/>
                      <w:kern w:val="2"/>
                      <w:sz w:val="18"/>
                      <w:szCs w:val="18"/>
                      <w:highlight w:val="none"/>
                      <w:lang w:val="en-US" w:eastAsia="zh-CN" w:bidi="ar"/>
                    </w:rPr>
                    <w:t>...</w:t>
                  </w:r>
                </w:p>
              </w:tc>
              <w:tc>
                <w:tcPr>
                  <w:tcW w:w="1753" w:type="dxa"/>
                  <w:tcBorders>
                    <w:top w:val="single" w:color="auto" w:sz="4" w:space="0"/>
                    <w:left w:val="nil"/>
                    <w:bottom w:val="single" w:color="auto" w:sz="4" w:space="0"/>
                    <w:right w:val="single" w:color="auto" w:sz="4" w:space="0"/>
                  </w:tcBorders>
                  <w:noWrap w:val="0"/>
                  <w:vAlign w:val="top"/>
                </w:tcPr>
                <w:p w14:paraId="47119967">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p>
              </w:tc>
              <w:tc>
                <w:tcPr>
                  <w:tcW w:w="1879" w:type="dxa"/>
                  <w:tcBorders>
                    <w:top w:val="single" w:color="auto" w:sz="4" w:space="0"/>
                    <w:left w:val="nil"/>
                    <w:bottom w:val="single" w:color="auto" w:sz="4" w:space="0"/>
                    <w:right w:val="single" w:color="auto" w:sz="4" w:space="0"/>
                  </w:tcBorders>
                  <w:noWrap w:val="0"/>
                  <w:vAlign w:val="top"/>
                </w:tcPr>
                <w:p w14:paraId="28A8B572">
                  <w:pPr>
                    <w:keepNext w:val="0"/>
                    <w:keepLines w:val="0"/>
                    <w:widowControl w:val="0"/>
                    <w:suppressLineNumbers w:val="0"/>
                    <w:autoSpaceDE w:val="0"/>
                    <w:autoSpaceDN/>
                    <w:spacing w:before="0" w:beforeAutospacing="0" w:after="0" w:afterAutospacing="0" w:line="360" w:lineRule="auto"/>
                    <w:ind w:left="0" w:right="0"/>
                    <w:jc w:val="center"/>
                    <w:rPr>
                      <w:rFonts w:hint="eastAsia" w:ascii="Times New Roman" w:hAnsi="Times New Roman" w:eastAsia="宋体" w:cs="Times New Roman"/>
                      <w:kern w:val="2"/>
                      <w:sz w:val="18"/>
                      <w:szCs w:val="18"/>
                      <w:highlight w:val="none"/>
                    </w:rPr>
                  </w:pPr>
                </w:p>
              </w:tc>
            </w:tr>
          </w:tbl>
          <w:p w14:paraId="7641467F">
            <w:pPr>
              <w:keepNext w:val="0"/>
              <w:keepLines w:val="0"/>
              <w:widowControl w:val="0"/>
              <w:suppressLineNumbers w:val="0"/>
              <w:autoSpaceDE w:val="0"/>
              <w:autoSpaceDN/>
              <w:spacing w:before="0" w:beforeAutospacing="0" w:after="0" w:afterAutospacing="0" w:line="360" w:lineRule="auto"/>
              <w:ind w:left="0" w:right="0"/>
              <w:jc w:val="left"/>
              <w:rPr>
                <w:rFonts w:hint="default" w:ascii="Times New Roman" w:hAnsi="Times New Roman" w:eastAsia="宋体" w:cs="Times New Roman"/>
                <w:kern w:val="2"/>
                <w:sz w:val="32"/>
                <w:szCs w:val="32"/>
                <w:highlight w:val="none"/>
              </w:rPr>
            </w:pPr>
          </w:p>
        </w:tc>
      </w:tr>
      <w:tr w14:paraId="784F8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8" w:type="dxa"/>
            <w:gridSpan w:val="4"/>
            <w:tcBorders>
              <w:top w:val="single" w:color="auto" w:sz="4" w:space="0"/>
              <w:left w:val="single" w:color="auto" w:sz="4" w:space="0"/>
              <w:bottom w:val="single" w:color="auto" w:sz="4" w:space="0"/>
              <w:right w:val="single" w:color="auto" w:sz="4" w:space="0"/>
            </w:tcBorders>
            <w:shd w:val="clear" w:color="auto" w:fill="B8CCE4"/>
            <w:noWrap w:val="0"/>
            <w:vAlign w:val="center"/>
          </w:tcPr>
          <w:p w14:paraId="0586974B">
            <w:pPr>
              <w:keepNext w:val="0"/>
              <w:keepLines w:val="0"/>
              <w:widowControl w:val="0"/>
              <w:suppressLineNumbers w:val="0"/>
              <w:shd w:val="clear" w:color="auto" w:fill="B8CCE4"/>
              <w:autoSpaceDE w:val="0"/>
              <w:autoSpaceDN/>
              <w:spacing w:before="0" w:beforeAutospacing="0" w:after="0" w:afterAutospacing="0" w:line="360" w:lineRule="auto"/>
              <w:ind w:left="0" w:right="0"/>
              <w:jc w:val="center"/>
              <w:rPr>
                <w:rFonts w:hint="eastAsia" w:ascii="宋体" w:hAnsi="宋体" w:eastAsia="宋体" w:cs="宋体"/>
                <w:b/>
                <w:kern w:val="0"/>
                <w:sz w:val="24"/>
                <w:szCs w:val="24"/>
                <w:highlight w:val="none"/>
                <w:shd w:val="clear" w:color="auto" w:fill="B8CCE4"/>
              </w:rPr>
            </w:pPr>
            <w:r>
              <w:rPr>
                <w:rFonts w:hint="eastAsia" w:ascii="宋体" w:hAnsi="宋体" w:eastAsia="宋体" w:cs="宋体"/>
                <w:b/>
                <w:color w:val="000000"/>
                <w:spacing w:val="0"/>
                <w:kern w:val="2"/>
                <w:sz w:val="24"/>
                <w:szCs w:val="24"/>
                <w:highlight w:val="none"/>
                <w:shd w:val="clear" w:color="auto" w:fill="B8CCE4"/>
                <w:lang w:val="en-US" w:eastAsia="zh-CN" w:bidi="ar"/>
              </w:rPr>
              <w:t>4-碳普惠减排量核算结果</w:t>
            </w:r>
          </w:p>
        </w:tc>
      </w:tr>
      <w:tr w14:paraId="2F151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1D82A137">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both"/>
              <w:rPr>
                <w:rFonts w:hint="eastAsia" w:ascii="宋体" w:hAnsi="宋体" w:eastAsia="宋体" w:cs="宋体"/>
                <w:b/>
                <w:color w:val="000000"/>
                <w:spacing w:val="0"/>
                <w:kern w:val="2"/>
                <w:sz w:val="24"/>
                <w:szCs w:val="24"/>
                <w:highlight w:val="none"/>
              </w:rPr>
            </w:pPr>
            <w:r>
              <w:rPr>
                <w:rFonts w:hint="eastAsia" w:ascii="宋体" w:hAnsi="宋体" w:eastAsia="宋体" w:cs="宋体"/>
                <w:color w:val="000000"/>
                <w:spacing w:val="0"/>
                <w:kern w:val="2"/>
                <w:sz w:val="24"/>
                <w:szCs w:val="24"/>
                <w:highlight w:val="none"/>
                <w:lang w:val="en-US" w:eastAsia="zh-CN" w:bidi="ar"/>
              </w:rPr>
              <w:t>4.1基准线情景排放量</w:t>
            </w:r>
          </w:p>
        </w:tc>
        <w:tc>
          <w:tcPr>
            <w:tcW w:w="7327" w:type="dxa"/>
            <w:gridSpan w:val="3"/>
            <w:tcBorders>
              <w:top w:val="single" w:color="auto" w:sz="4" w:space="0"/>
              <w:left w:val="nil"/>
              <w:bottom w:val="single" w:color="auto" w:sz="4" w:space="0"/>
              <w:right w:val="single" w:color="auto" w:sz="4" w:space="0"/>
            </w:tcBorders>
            <w:noWrap w:val="0"/>
            <w:vAlign w:val="center"/>
          </w:tcPr>
          <w:p w14:paraId="4506CD89">
            <w:pPr>
              <w:keepNext w:val="0"/>
              <w:keepLines w:val="0"/>
              <w:widowControl w:val="0"/>
              <w:suppressLineNumbers w:val="0"/>
              <w:autoSpaceDE w:val="0"/>
              <w:autoSpaceDN/>
              <w:spacing w:before="0" w:beforeAutospacing="0" w:after="0" w:afterAutospacing="0" w:line="360" w:lineRule="auto"/>
              <w:ind w:left="0" w:right="0"/>
              <w:jc w:val="left"/>
              <w:rPr>
                <w:rFonts w:hint="default" w:ascii="Times New Roman" w:hAnsi="Times New Roman" w:eastAsia="宋体" w:cs="Times New Roman"/>
                <w:kern w:val="2"/>
                <w:sz w:val="32"/>
                <w:szCs w:val="32"/>
                <w:highlight w:val="none"/>
              </w:rPr>
            </w:pPr>
            <w:r>
              <w:rPr>
                <w:rFonts w:hint="eastAsia" w:ascii="宋体" w:hAnsi="宋体" w:eastAsia="宋体" w:cs="宋体"/>
                <w:kern w:val="2"/>
                <w:sz w:val="24"/>
                <w:szCs w:val="24"/>
                <w:highlight w:val="none"/>
                <w:lang w:val="en-US" w:eastAsia="zh-CN" w:bidi="ar"/>
              </w:rPr>
              <w:t>排放量：</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tCO</w:t>
            </w:r>
            <w:r>
              <w:rPr>
                <w:rFonts w:hint="eastAsia" w:ascii="宋体" w:hAnsi="宋体" w:eastAsia="宋体" w:cs="宋体"/>
                <w:kern w:val="2"/>
                <w:sz w:val="24"/>
                <w:szCs w:val="24"/>
                <w:highlight w:val="none"/>
                <w:vertAlign w:val="subscript"/>
                <w:lang w:val="en-US" w:eastAsia="zh-CN" w:bidi="ar"/>
              </w:rPr>
              <w:t>2</w:t>
            </w:r>
          </w:p>
        </w:tc>
      </w:tr>
      <w:tr w14:paraId="567E2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05A4D4C0">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both"/>
              <w:rPr>
                <w:rFonts w:hint="eastAsia" w:ascii="宋体" w:hAnsi="宋体" w:eastAsia="宋体" w:cs="宋体"/>
                <w:kern w:val="0"/>
                <w:sz w:val="24"/>
                <w:szCs w:val="24"/>
                <w:highlight w:val="none"/>
              </w:rPr>
            </w:pPr>
            <w:r>
              <w:rPr>
                <w:rFonts w:hint="eastAsia" w:ascii="宋体" w:hAnsi="宋体" w:eastAsia="宋体" w:cs="宋体"/>
                <w:color w:val="000000"/>
                <w:spacing w:val="0"/>
                <w:kern w:val="2"/>
                <w:sz w:val="24"/>
                <w:szCs w:val="24"/>
                <w:highlight w:val="none"/>
                <w:lang w:val="en-US" w:eastAsia="zh-CN" w:bidi="ar"/>
              </w:rPr>
              <w:t>4.2项目情景排放量</w:t>
            </w:r>
          </w:p>
        </w:tc>
        <w:tc>
          <w:tcPr>
            <w:tcW w:w="7327" w:type="dxa"/>
            <w:gridSpan w:val="3"/>
            <w:tcBorders>
              <w:top w:val="single" w:color="auto" w:sz="4" w:space="0"/>
              <w:left w:val="nil"/>
              <w:bottom w:val="single" w:color="auto" w:sz="4" w:space="0"/>
              <w:right w:val="single" w:color="auto" w:sz="4" w:space="0"/>
            </w:tcBorders>
            <w:noWrap w:val="0"/>
            <w:vAlign w:val="center"/>
          </w:tcPr>
          <w:p w14:paraId="0C3FE817">
            <w:pPr>
              <w:keepNext w:val="0"/>
              <w:keepLines w:val="0"/>
              <w:widowControl w:val="0"/>
              <w:suppressLineNumbers w:val="0"/>
              <w:autoSpaceDE w:val="0"/>
              <w:autoSpaceDN/>
              <w:spacing w:before="0" w:beforeAutospacing="0" w:after="0" w:afterAutospacing="0" w:line="360" w:lineRule="auto"/>
              <w:ind w:left="0" w:right="0"/>
              <w:jc w:val="left"/>
              <w:rPr>
                <w:rFonts w:hint="default" w:ascii="Times New Roman" w:hAnsi="Times New Roman" w:eastAsia="宋体" w:cs="Times New Roman"/>
                <w:kern w:val="2"/>
                <w:sz w:val="32"/>
                <w:szCs w:val="32"/>
                <w:highlight w:val="none"/>
              </w:rPr>
            </w:pPr>
            <w:r>
              <w:rPr>
                <w:rFonts w:hint="eastAsia" w:ascii="宋体" w:hAnsi="宋体" w:eastAsia="宋体" w:cs="宋体"/>
                <w:kern w:val="2"/>
                <w:sz w:val="24"/>
                <w:szCs w:val="24"/>
                <w:highlight w:val="none"/>
                <w:lang w:val="en-US" w:eastAsia="zh-CN" w:bidi="ar"/>
              </w:rPr>
              <w:t>排放量：</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tCO</w:t>
            </w:r>
            <w:r>
              <w:rPr>
                <w:rFonts w:hint="eastAsia" w:ascii="宋体" w:hAnsi="宋体" w:eastAsia="宋体" w:cs="宋体"/>
                <w:kern w:val="2"/>
                <w:sz w:val="24"/>
                <w:szCs w:val="24"/>
                <w:highlight w:val="none"/>
                <w:vertAlign w:val="subscript"/>
                <w:lang w:val="en-US" w:eastAsia="zh-CN" w:bidi="ar"/>
              </w:rPr>
              <w:t>2</w:t>
            </w:r>
          </w:p>
        </w:tc>
      </w:tr>
      <w:tr w14:paraId="077D1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371" w:type="dxa"/>
            <w:tcBorders>
              <w:top w:val="single" w:color="auto" w:sz="4" w:space="0"/>
              <w:left w:val="single" w:color="auto" w:sz="4" w:space="0"/>
              <w:bottom w:val="single" w:color="auto" w:sz="4" w:space="0"/>
              <w:right w:val="single" w:color="auto" w:sz="4" w:space="0"/>
            </w:tcBorders>
            <w:noWrap w:val="0"/>
            <w:vAlign w:val="center"/>
          </w:tcPr>
          <w:p w14:paraId="60A31248">
            <w:pPr>
              <w:keepNext w:val="0"/>
              <w:keepLines w:val="0"/>
              <w:widowControl w:val="0"/>
              <w:suppressLineNumbers w:val="0"/>
              <w:autoSpaceDE w:val="0"/>
              <w:autoSpaceDN/>
              <w:spacing w:before="0" w:beforeAutospacing="0" w:after="0" w:afterAutospacing="0" w:line="360" w:lineRule="auto"/>
              <w:ind w:left="0" w:leftChars="0" w:right="0" w:rightChars="0" w:firstLine="0" w:firstLineChars="0"/>
              <w:jc w:val="both"/>
              <w:rPr>
                <w:rFonts w:hint="eastAsia" w:ascii="宋体" w:hAnsi="宋体" w:eastAsia="宋体" w:cs="宋体"/>
                <w:kern w:val="0"/>
                <w:sz w:val="24"/>
                <w:szCs w:val="24"/>
                <w:highlight w:val="none"/>
              </w:rPr>
            </w:pPr>
            <w:r>
              <w:rPr>
                <w:rFonts w:hint="eastAsia" w:ascii="宋体" w:hAnsi="宋体" w:eastAsia="宋体" w:cs="宋体"/>
                <w:color w:val="000000"/>
                <w:spacing w:val="0"/>
                <w:kern w:val="2"/>
                <w:sz w:val="24"/>
                <w:szCs w:val="24"/>
                <w:highlight w:val="none"/>
                <w:lang w:val="en-US" w:eastAsia="zh-CN" w:bidi="ar"/>
              </w:rPr>
              <w:t>4.3碳普惠减排量</w:t>
            </w:r>
          </w:p>
        </w:tc>
        <w:tc>
          <w:tcPr>
            <w:tcW w:w="7327" w:type="dxa"/>
            <w:gridSpan w:val="3"/>
            <w:tcBorders>
              <w:top w:val="single" w:color="auto" w:sz="4" w:space="0"/>
              <w:left w:val="nil"/>
              <w:bottom w:val="single" w:color="auto" w:sz="4" w:space="0"/>
              <w:right w:val="single" w:color="auto" w:sz="4" w:space="0"/>
            </w:tcBorders>
            <w:noWrap w:val="0"/>
            <w:vAlign w:val="center"/>
          </w:tcPr>
          <w:p w14:paraId="18D3FB39">
            <w:pPr>
              <w:keepNext w:val="0"/>
              <w:keepLines w:val="0"/>
              <w:widowControl w:val="0"/>
              <w:suppressLineNumbers w:val="0"/>
              <w:autoSpaceDE w:val="0"/>
              <w:autoSpaceDN/>
              <w:spacing w:before="0" w:beforeAutospacing="0" w:after="0" w:afterAutospacing="0" w:line="360" w:lineRule="auto"/>
              <w:ind w:left="0" w:right="0"/>
              <w:jc w:val="left"/>
              <w:rPr>
                <w:rFonts w:hint="eastAsia" w:ascii="宋体" w:hAnsi="宋体" w:eastAsia="宋体" w:cs="宋体"/>
                <w:kern w:val="2"/>
                <w:sz w:val="32"/>
                <w:szCs w:val="32"/>
                <w:highlight w:val="none"/>
              </w:rPr>
            </w:pPr>
            <w:r>
              <w:rPr>
                <w:rFonts w:hint="eastAsia" w:ascii="宋体" w:hAnsi="宋体" w:eastAsia="宋体" w:cs="宋体"/>
                <w:kern w:val="2"/>
                <w:sz w:val="24"/>
                <w:szCs w:val="24"/>
                <w:highlight w:val="none"/>
                <w:lang w:val="en-US" w:eastAsia="zh-CN" w:bidi="ar"/>
              </w:rPr>
              <w:t>减排量：</w:t>
            </w:r>
            <w:r>
              <w:rPr>
                <w:rFonts w:hint="eastAsia" w:ascii="宋体" w:hAnsi="宋体" w:eastAsia="宋体" w:cs="宋体"/>
                <w:kern w:val="2"/>
                <w:sz w:val="24"/>
                <w:szCs w:val="24"/>
                <w:highlight w:val="none"/>
                <w:u w:val="single"/>
                <w:lang w:val="en-US" w:eastAsia="zh-CN" w:bidi="ar"/>
              </w:rPr>
              <w:t xml:space="preserve">     </w:t>
            </w:r>
            <w:r>
              <w:rPr>
                <w:rFonts w:hint="eastAsia" w:ascii="宋体" w:hAnsi="宋体" w:eastAsia="宋体" w:cs="宋体"/>
                <w:kern w:val="2"/>
                <w:sz w:val="24"/>
                <w:szCs w:val="24"/>
                <w:highlight w:val="none"/>
                <w:lang w:val="en-US" w:eastAsia="zh-CN" w:bidi="ar"/>
              </w:rPr>
              <w:t>tCO</w:t>
            </w:r>
            <w:r>
              <w:rPr>
                <w:rFonts w:hint="eastAsia" w:ascii="宋体" w:hAnsi="宋体" w:eastAsia="宋体" w:cs="宋体"/>
                <w:kern w:val="2"/>
                <w:sz w:val="24"/>
                <w:szCs w:val="24"/>
                <w:highlight w:val="none"/>
                <w:vertAlign w:val="subscript"/>
                <w:lang w:val="en-US" w:eastAsia="zh-CN" w:bidi="ar"/>
              </w:rPr>
              <w:t>2</w:t>
            </w:r>
          </w:p>
        </w:tc>
      </w:tr>
      <w:tr w14:paraId="53324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8" w:type="dxa"/>
            <w:gridSpan w:val="4"/>
            <w:tcBorders>
              <w:top w:val="single" w:color="auto" w:sz="4" w:space="0"/>
              <w:left w:val="single" w:color="auto" w:sz="4" w:space="0"/>
              <w:bottom w:val="single" w:color="auto" w:sz="4" w:space="0"/>
              <w:right w:val="single" w:color="auto" w:sz="4" w:space="0"/>
            </w:tcBorders>
            <w:shd w:val="clear" w:color="auto" w:fill="B8CCE4"/>
            <w:noWrap w:val="0"/>
            <w:vAlign w:val="center"/>
          </w:tcPr>
          <w:p w14:paraId="5B7FF330">
            <w:pPr>
              <w:keepNext w:val="0"/>
              <w:keepLines w:val="0"/>
              <w:widowControl w:val="0"/>
              <w:suppressLineNumbers w:val="0"/>
              <w:shd w:val="clear" w:color="auto" w:fill="B8CCE4"/>
              <w:autoSpaceDE w:val="0"/>
              <w:autoSpaceDN/>
              <w:spacing w:before="0" w:beforeAutospacing="0" w:after="0" w:afterAutospacing="0" w:line="360" w:lineRule="auto"/>
              <w:ind w:left="0" w:right="0"/>
              <w:jc w:val="center"/>
              <w:rPr>
                <w:rFonts w:hint="eastAsia" w:ascii="宋体" w:hAnsi="宋体" w:eastAsia="宋体" w:cs="宋体"/>
                <w:b/>
                <w:kern w:val="0"/>
                <w:sz w:val="24"/>
                <w:szCs w:val="24"/>
                <w:highlight w:val="none"/>
                <w:shd w:val="clear" w:color="auto" w:fill="B8CCE4"/>
              </w:rPr>
            </w:pPr>
            <w:r>
              <w:rPr>
                <w:rFonts w:hint="eastAsia" w:ascii="宋体" w:hAnsi="宋体" w:eastAsia="宋体" w:cs="宋体"/>
                <w:b/>
                <w:color w:val="000000"/>
                <w:spacing w:val="0"/>
                <w:kern w:val="0"/>
                <w:sz w:val="24"/>
                <w:szCs w:val="24"/>
                <w:highlight w:val="none"/>
                <w:shd w:val="clear" w:color="auto" w:fill="B8CCE4"/>
                <w:lang w:val="en-US" w:eastAsia="zh-CN" w:bidi="ar"/>
              </w:rPr>
              <w:t>5-核算结论</w:t>
            </w:r>
          </w:p>
        </w:tc>
      </w:tr>
      <w:tr w14:paraId="6A367B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8" w:type="dxa"/>
            <w:gridSpan w:val="4"/>
            <w:tcBorders>
              <w:top w:val="single" w:color="auto" w:sz="4" w:space="0"/>
              <w:left w:val="single" w:color="auto" w:sz="4" w:space="0"/>
              <w:bottom w:val="single" w:color="auto" w:sz="4" w:space="0"/>
              <w:right w:val="single" w:color="auto" w:sz="4" w:space="0"/>
            </w:tcBorders>
            <w:noWrap w:val="0"/>
            <w:vAlign w:val="center"/>
          </w:tcPr>
          <w:p w14:paraId="18F79917">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color w:val="000000"/>
                <w:spacing w:val="0"/>
                <w:kern w:val="0"/>
                <w:sz w:val="24"/>
                <w:szCs w:val="24"/>
                <w:highlight w:val="none"/>
              </w:rPr>
            </w:pPr>
          </w:p>
          <w:p w14:paraId="5E73AB01">
            <w:pPr>
              <w:keepNext w:val="0"/>
              <w:keepLines w:val="0"/>
              <w:widowControl w:val="0"/>
              <w:suppressLineNumbers w:val="0"/>
              <w:autoSpaceDE w:val="0"/>
              <w:autoSpaceDN/>
              <w:spacing w:before="0" w:beforeAutospacing="0" w:after="0" w:afterAutospacing="0" w:line="360" w:lineRule="auto"/>
              <w:ind w:left="0" w:right="0" w:firstLine="480" w:firstLineChars="200"/>
              <w:jc w:val="both"/>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val="en-US" w:eastAsia="zh-CN" w:bidi="ar"/>
              </w:rPr>
              <w:t>经核算，</w:t>
            </w:r>
            <w:r>
              <w:rPr>
                <w:rFonts w:hint="eastAsia" w:ascii="宋体" w:hAnsi="宋体" w:eastAsia="宋体" w:cs="宋体"/>
                <w:color w:val="000000"/>
                <w:spacing w:val="0"/>
                <w:kern w:val="0"/>
                <w:sz w:val="24"/>
                <w:szCs w:val="24"/>
                <w:highlight w:val="none"/>
                <w:u w:val="single"/>
                <w:lang w:val="en-US" w:eastAsia="zh-CN" w:bidi="ar"/>
              </w:rPr>
              <w:t xml:space="preserve">        （项目名称）      </w:t>
            </w:r>
            <w:r>
              <w:rPr>
                <w:rFonts w:hint="eastAsia" w:ascii="宋体" w:hAnsi="宋体" w:eastAsia="宋体" w:cs="宋体"/>
                <w:color w:val="000000"/>
                <w:spacing w:val="0"/>
                <w:kern w:val="0"/>
                <w:sz w:val="24"/>
                <w:szCs w:val="24"/>
                <w:highlight w:val="none"/>
                <w:lang w:val="en-US" w:eastAsia="zh-CN" w:bidi="ar"/>
              </w:rPr>
              <w:t>于</w:t>
            </w:r>
            <w:r>
              <w:rPr>
                <w:rFonts w:hint="eastAsia" w:ascii="宋体" w:hAnsi="宋体" w:eastAsia="宋体" w:cs="宋体"/>
                <w:color w:val="000000"/>
                <w:spacing w:val="0"/>
                <w:kern w:val="0"/>
                <w:sz w:val="24"/>
                <w:szCs w:val="24"/>
                <w:highlight w:val="none"/>
                <w:u w:val="single"/>
                <w:lang w:val="en-US" w:eastAsia="zh-CN" w:bidi="ar"/>
              </w:rPr>
              <w:t xml:space="preserve">      </w:t>
            </w:r>
            <w:r>
              <w:rPr>
                <w:rFonts w:hint="eastAsia" w:ascii="宋体" w:hAnsi="宋体" w:eastAsia="宋体" w:cs="宋体"/>
                <w:color w:val="000000"/>
                <w:spacing w:val="0"/>
                <w:kern w:val="0"/>
                <w:sz w:val="24"/>
                <w:szCs w:val="24"/>
                <w:highlight w:val="none"/>
                <w:lang w:val="en-US" w:eastAsia="zh-CN" w:bidi="ar"/>
              </w:rPr>
              <w:t>年</w:t>
            </w:r>
            <w:r>
              <w:rPr>
                <w:rFonts w:hint="eastAsia" w:ascii="宋体" w:hAnsi="宋体" w:eastAsia="宋体" w:cs="宋体"/>
                <w:color w:val="000000"/>
                <w:spacing w:val="0"/>
                <w:kern w:val="0"/>
                <w:sz w:val="24"/>
                <w:szCs w:val="24"/>
                <w:highlight w:val="none"/>
                <w:u w:val="single"/>
                <w:lang w:val="en-US" w:eastAsia="zh-CN" w:bidi="ar"/>
              </w:rPr>
              <w:t xml:space="preserve">   </w:t>
            </w:r>
            <w:r>
              <w:rPr>
                <w:rFonts w:hint="eastAsia" w:ascii="宋体" w:hAnsi="宋体" w:eastAsia="宋体" w:cs="宋体"/>
                <w:color w:val="000000"/>
                <w:spacing w:val="0"/>
                <w:kern w:val="0"/>
                <w:sz w:val="24"/>
                <w:szCs w:val="24"/>
                <w:highlight w:val="none"/>
                <w:lang w:val="en-US" w:eastAsia="zh-CN" w:bidi="ar"/>
              </w:rPr>
              <w:t>月</w:t>
            </w:r>
            <w:r>
              <w:rPr>
                <w:rFonts w:hint="eastAsia" w:ascii="宋体" w:hAnsi="宋体" w:eastAsia="宋体" w:cs="宋体"/>
                <w:color w:val="000000"/>
                <w:spacing w:val="0"/>
                <w:kern w:val="0"/>
                <w:sz w:val="24"/>
                <w:szCs w:val="24"/>
                <w:highlight w:val="none"/>
                <w:u w:val="single"/>
                <w:lang w:val="en-US" w:eastAsia="zh-CN" w:bidi="ar"/>
              </w:rPr>
              <w:t xml:space="preserve">   </w:t>
            </w:r>
            <w:r>
              <w:rPr>
                <w:rFonts w:hint="eastAsia" w:ascii="宋体" w:hAnsi="宋体" w:eastAsia="宋体" w:cs="宋体"/>
                <w:color w:val="000000"/>
                <w:spacing w:val="0"/>
                <w:kern w:val="0"/>
                <w:sz w:val="24"/>
                <w:szCs w:val="24"/>
                <w:highlight w:val="none"/>
                <w:lang w:val="en-US" w:eastAsia="zh-CN" w:bidi="ar"/>
              </w:rPr>
              <w:t xml:space="preserve">日 至 </w:t>
            </w:r>
            <w:r>
              <w:rPr>
                <w:rFonts w:hint="eastAsia" w:ascii="宋体" w:hAnsi="宋体" w:eastAsia="宋体" w:cs="宋体"/>
                <w:color w:val="000000"/>
                <w:spacing w:val="0"/>
                <w:kern w:val="0"/>
                <w:sz w:val="24"/>
                <w:szCs w:val="24"/>
                <w:highlight w:val="none"/>
                <w:u w:val="single"/>
                <w:lang w:val="en-US" w:eastAsia="zh-CN" w:bidi="ar"/>
              </w:rPr>
              <w:t xml:space="preserve">      </w:t>
            </w:r>
            <w:r>
              <w:rPr>
                <w:rFonts w:hint="eastAsia" w:ascii="宋体" w:hAnsi="宋体" w:eastAsia="宋体" w:cs="宋体"/>
                <w:color w:val="000000"/>
                <w:spacing w:val="0"/>
                <w:kern w:val="0"/>
                <w:sz w:val="24"/>
                <w:szCs w:val="24"/>
                <w:highlight w:val="none"/>
                <w:lang w:val="en-US" w:eastAsia="zh-CN" w:bidi="ar"/>
              </w:rPr>
              <w:t>年</w:t>
            </w:r>
            <w:r>
              <w:rPr>
                <w:rFonts w:hint="eastAsia" w:ascii="宋体" w:hAnsi="宋体" w:eastAsia="宋体" w:cs="宋体"/>
                <w:color w:val="000000"/>
                <w:spacing w:val="0"/>
                <w:kern w:val="0"/>
                <w:sz w:val="24"/>
                <w:szCs w:val="24"/>
                <w:highlight w:val="none"/>
                <w:u w:val="single"/>
                <w:lang w:val="en-US" w:eastAsia="zh-CN" w:bidi="ar"/>
              </w:rPr>
              <w:t xml:space="preserve">   </w:t>
            </w:r>
            <w:r>
              <w:rPr>
                <w:rFonts w:hint="eastAsia" w:ascii="宋体" w:hAnsi="宋体" w:eastAsia="宋体" w:cs="宋体"/>
                <w:color w:val="000000"/>
                <w:spacing w:val="0"/>
                <w:kern w:val="0"/>
                <w:sz w:val="24"/>
                <w:szCs w:val="24"/>
                <w:highlight w:val="none"/>
                <w:lang w:val="en-US" w:eastAsia="zh-CN" w:bidi="ar"/>
              </w:rPr>
              <w:t>月</w:t>
            </w:r>
            <w:r>
              <w:rPr>
                <w:rFonts w:hint="eastAsia" w:ascii="宋体" w:hAnsi="宋体" w:eastAsia="宋体" w:cs="宋体"/>
                <w:color w:val="000000"/>
                <w:spacing w:val="0"/>
                <w:kern w:val="0"/>
                <w:sz w:val="24"/>
                <w:szCs w:val="24"/>
                <w:highlight w:val="none"/>
                <w:u w:val="single"/>
                <w:lang w:val="en-US" w:eastAsia="zh-CN" w:bidi="ar"/>
              </w:rPr>
              <w:t xml:space="preserve">   </w:t>
            </w:r>
            <w:r>
              <w:rPr>
                <w:rFonts w:hint="eastAsia" w:ascii="宋体" w:hAnsi="宋体" w:eastAsia="宋体" w:cs="宋体"/>
                <w:color w:val="000000"/>
                <w:spacing w:val="0"/>
                <w:kern w:val="0"/>
                <w:sz w:val="24"/>
                <w:szCs w:val="24"/>
                <w:highlight w:val="none"/>
                <w:lang w:val="en-US" w:eastAsia="zh-CN" w:bidi="ar"/>
              </w:rPr>
              <w:t>日生产的碳普惠减排量为</w:t>
            </w:r>
            <w:r>
              <w:rPr>
                <w:rFonts w:hint="eastAsia" w:ascii="宋体" w:hAnsi="宋体" w:eastAsia="宋体" w:cs="宋体"/>
                <w:color w:val="000000"/>
                <w:spacing w:val="0"/>
                <w:kern w:val="0"/>
                <w:sz w:val="24"/>
                <w:szCs w:val="24"/>
                <w:highlight w:val="none"/>
                <w:u w:val="single"/>
                <w:lang w:val="en-US" w:eastAsia="zh-CN" w:bidi="ar"/>
              </w:rPr>
              <w:t xml:space="preserve">           </w:t>
            </w:r>
            <w:r>
              <w:rPr>
                <w:rFonts w:hint="eastAsia" w:ascii="宋体" w:hAnsi="宋体" w:eastAsia="宋体" w:cs="宋体"/>
                <w:color w:val="000000"/>
                <w:spacing w:val="0"/>
                <w:kern w:val="0"/>
                <w:sz w:val="24"/>
                <w:szCs w:val="24"/>
                <w:highlight w:val="none"/>
                <w:lang w:val="en-US" w:eastAsia="zh-CN" w:bidi="ar"/>
              </w:rPr>
              <w:t xml:space="preserve"> tCO</w:t>
            </w:r>
            <w:r>
              <w:rPr>
                <w:rFonts w:hint="eastAsia" w:ascii="宋体" w:hAnsi="宋体" w:eastAsia="宋体" w:cs="宋体"/>
                <w:color w:val="000000"/>
                <w:spacing w:val="0"/>
                <w:kern w:val="0"/>
                <w:sz w:val="24"/>
                <w:szCs w:val="24"/>
                <w:highlight w:val="none"/>
                <w:vertAlign w:val="subscript"/>
                <w:lang w:val="en-US" w:eastAsia="zh-CN" w:bidi="ar"/>
              </w:rPr>
              <w:t>2</w:t>
            </w:r>
            <w:r>
              <w:rPr>
                <w:rFonts w:hint="eastAsia" w:ascii="宋体" w:hAnsi="宋体" w:eastAsia="宋体" w:cs="宋体"/>
                <w:color w:val="000000"/>
                <w:spacing w:val="0"/>
                <w:kern w:val="0"/>
                <w:sz w:val="24"/>
                <w:szCs w:val="24"/>
                <w:highlight w:val="none"/>
                <w:lang w:val="en-US" w:eastAsia="zh-CN" w:bidi="ar"/>
              </w:rPr>
              <w:t>。</w:t>
            </w:r>
          </w:p>
          <w:p w14:paraId="4DA530C2">
            <w:pPr>
              <w:keepNext w:val="0"/>
              <w:keepLines w:val="0"/>
              <w:widowControl w:val="0"/>
              <w:suppressLineNumbers w:val="0"/>
              <w:autoSpaceDE w:val="0"/>
              <w:autoSpaceDN/>
              <w:spacing w:before="0" w:beforeAutospacing="0" w:after="0" w:afterAutospacing="0" w:line="360" w:lineRule="auto"/>
              <w:ind w:left="640" w:leftChars="200" w:right="0"/>
              <w:jc w:val="left"/>
              <w:rPr>
                <w:rFonts w:hint="default" w:ascii="Times New Roman" w:hAnsi="Times New Roman" w:eastAsia="宋体" w:cs="Times New Roman"/>
                <w:kern w:val="2"/>
                <w:sz w:val="32"/>
                <w:szCs w:val="32"/>
                <w:highlight w:val="none"/>
              </w:rPr>
            </w:pPr>
          </w:p>
          <w:p w14:paraId="2C1424CE">
            <w:pPr>
              <w:keepNext w:val="0"/>
              <w:keepLines w:val="0"/>
              <w:widowControl w:val="0"/>
              <w:suppressLineNumbers w:val="0"/>
              <w:autoSpaceDE w:val="0"/>
              <w:autoSpaceDN/>
              <w:spacing w:before="0" w:beforeAutospacing="0" w:after="0" w:afterAutospacing="0" w:line="360" w:lineRule="auto"/>
              <w:ind w:left="0" w:right="0"/>
              <w:jc w:val="left"/>
              <w:rPr>
                <w:rFonts w:hint="default" w:ascii="Times New Roman" w:hAnsi="Times New Roman" w:eastAsia="宋体" w:cs="Times New Roman"/>
                <w:kern w:val="2"/>
                <w:sz w:val="32"/>
                <w:szCs w:val="32"/>
                <w:highlight w:val="none"/>
              </w:rPr>
            </w:pPr>
          </w:p>
        </w:tc>
      </w:tr>
      <w:tr w14:paraId="34C6F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698" w:type="dxa"/>
            <w:gridSpan w:val="4"/>
            <w:tcBorders>
              <w:top w:val="single" w:color="auto" w:sz="4" w:space="0"/>
              <w:left w:val="single" w:color="auto" w:sz="4" w:space="0"/>
              <w:bottom w:val="single" w:color="auto" w:sz="4" w:space="0"/>
              <w:right w:val="single" w:color="auto" w:sz="4" w:space="0"/>
            </w:tcBorders>
            <w:noWrap w:val="0"/>
            <w:vAlign w:val="center"/>
          </w:tcPr>
          <w:p w14:paraId="38487360">
            <w:pPr>
              <w:keepNext w:val="0"/>
              <w:keepLines w:val="0"/>
              <w:widowControl w:val="0"/>
              <w:suppressLineNumbers w:val="0"/>
              <w:autoSpaceDE w:val="0"/>
              <w:autoSpaceDN/>
              <w:spacing w:before="0" w:beforeAutospacing="0" w:after="0" w:afterAutospacing="0" w:line="360" w:lineRule="auto"/>
              <w:ind w:left="0" w:leftChars="0" w:right="0" w:firstLine="6518" w:firstLineChars="2716"/>
              <w:jc w:val="both"/>
              <w:rPr>
                <w:rFonts w:hint="eastAsia" w:ascii="宋体" w:hAnsi="宋体" w:eastAsia="宋体" w:cs="宋体"/>
                <w:color w:val="000000"/>
                <w:spacing w:val="0"/>
                <w:kern w:val="0"/>
                <w:sz w:val="24"/>
                <w:szCs w:val="24"/>
                <w:highlight w:val="none"/>
              </w:rPr>
            </w:pPr>
          </w:p>
          <w:p w14:paraId="23918805">
            <w:pPr>
              <w:keepNext w:val="0"/>
              <w:keepLines w:val="0"/>
              <w:widowControl w:val="0"/>
              <w:suppressLineNumbers w:val="0"/>
              <w:autoSpaceDE w:val="0"/>
              <w:autoSpaceDN/>
              <w:spacing w:before="0" w:beforeAutospacing="0" w:after="0" w:afterAutospacing="0" w:line="360" w:lineRule="auto"/>
              <w:ind w:left="0" w:right="0" w:firstLine="5760" w:firstLineChars="2400"/>
              <w:jc w:val="both"/>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val="en-US" w:eastAsia="zh-CN" w:bidi="ar"/>
              </w:rPr>
              <w:t xml:space="preserve">核算单位（盖章）：      </w:t>
            </w:r>
          </w:p>
          <w:p w14:paraId="6DACA4F5">
            <w:pPr>
              <w:keepNext w:val="0"/>
              <w:keepLines w:val="0"/>
              <w:widowControl w:val="0"/>
              <w:suppressLineNumbers w:val="0"/>
              <w:autoSpaceDE w:val="0"/>
              <w:autoSpaceDN/>
              <w:spacing w:before="0" w:beforeAutospacing="0" w:after="0" w:afterAutospacing="0" w:line="360" w:lineRule="auto"/>
              <w:ind w:left="0" w:leftChars="0" w:right="0" w:firstLine="6518" w:firstLineChars="2716"/>
              <w:jc w:val="both"/>
              <w:rPr>
                <w:rFonts w:hint="eastAsia" w:ascii="宋体" w:hAnsi="宋体" w:eastAsia="宋体" w:cs="宋体"/>
                <w:color w:val="000000"/>
                <w:spacing w:val="0"/>
                <w:kern w:val="0"/>
                <w:sz w:val="24"/>
                <w:szCs w:val="24"/>
                <w:highlight w:val="none"/>
              </w:rPr>
            </w:pPr>
            <w:r>
              <w:rPr>
                <w:rFonts w:hint="eastAsia" w:ascii="宋体" w:hAnsi="宋体" w:eastAsia="宋体" w:cs="宋体"/>
                <w:color w:val="000000"/>
                <w:spacing w:val="0"/>
                <w:kern w:val="0"/>
                <w:sz w:val="24"/>
                <w:szCs w:val="24"/>
                <w:highlight w:val="none"/>
                <w:lang w:val="en-US" w:eastAsia="zh-CN" w:bidi="ar"/>
              </w:rPr>
              <w:t xml:space="preserve">            </w:t>
            </w:r>
          </w:p>
          <w:p w14:paraId="7606E712">
            <w:pPr>
              <w:keepNext w:val="0"/>
              <w:keepLines w:val="0"/>
              <w:widowControl w:val="0"/>
              <w:suppressLineNumbers w:val="0"/>
              <w:autoSpaceDE w:val="0"/>
              <w:autoSpaceDN/>
              <w:spacing w:before="0" w:beforeAutospacing="0" w:after="0" w:afterAutospacing="0" w:line="360" w:lineRule="auto"/>
              <w:ind w:left="0" w:right="0" w:firstLine="5760" w:firstLineChars="2400"/>
              <w:jc w:val="left"/>
              <w:rPr>
                <w:rFonts w:hint="default" w:ascii="Times New Roman" w:hAnsi="Times New Roman" w:eastAsia="宋体" w:cs="Times New Roman"/>
                <w:kern w:val="2"/>
                <w:sz w:val="32"/>
                <w:szCs w:val="32"/>
                <w:highlight w:val="none"/>
              </w:rPr>
            </w:pPr>
            <w:r>
              <w:rPr>
                <w:rFonts w:hint="eastAsia" w:ascii="宋体" w:hAnsi="宋体" w:eastAsia="宋体" w:cs="宋体"/>
                <w:color w:val="000000"/>
                <w:spacing w:val="0"/>
                <w:kern w:val="0"/>
                <w:sz w:val="24"/>
                <w:szCs w:val="24"/>
                <w:highlight w:val="none"/>
                <w:lang w:val="en-US" w:eastAsia="zh-CN" w:bidi="ar"/>
              </w:rPr>
              <w:t xml:space="preserve">日期：      年  月  日  </w:t>
            </w:r>
          </w:p>
        </w:tc>
      </w:tr>
    </w:tbl>
    <w:p w14:paraId="381E3B1A">
      <w:pPr>
        <w:rPr>
          <w:rFonts w:hint="eastAsia" w:ascii="黑体" w:hAnsi="宋体" w:eastAsia="黑体" w:cs="黑体"/>
          <w:kern w:val="0"/>
          <w:sz w:val="21"/>
          <w:szCs w:val="21"/>
          <w:highlight w:val="none"/>
        </w:rPr>
        <w:sectPr>
          <w:type w:val="continuous"/>
          <w:pgSz w:w="11906" w:h="16838"/>
          <w:pgMar w:top="1440" w:right="1800" w:bottom="1440" w:left="1800" w:header="1417" w:footer="1134" w:gutter="0"/>
          <w:pgNumType w:fmt="decimal"/>
          <w:cols w:space="720" w:num="1"/>
          <w:docGrid w:type="lines" w:linePitch="326" w:charSpace="0"/>
        </w:sectPr>
      </w:pPr>
      <w:r>
        <w:rPr>
          <w:rFonts w:hint="eastAsia" w:ascii="黑体" w:hAnsi="宋体" w:eastAsia="黑体" w:cs="黑体"/>
          <w:kern w:val="0"/>
          <w:sz w:val="21"/>
          <w:szCs w:val="21"/>
          <w:highlight w:val="none"/>
        </w:rPr>
        <w:t>注:每份核算报告应附详核算过程及佐证材料。</w:t>
      </w:r>
    </w:p>
    <w:p w14:paraId="704AB37F">
      <w:pPr>
        <w:pStyle w:val="12"/>
        <w:keepNext/>
        <w:keepLines w:val="0"/>
        <w:widowControl/>
        <w:numPr>
          <w:ilvl w:val="0"/>
          <w:numId w:val="6"/>
        </w:numPr>
        <w:suppressLineNumbers w:val="0"/>
        <w:shd w:val="clear" w:color="auto" w:fill="FFFFFF"/>
        <w:spacing w:before="640" w:beforeAutospacing="0" w:after="0" w:afterAutospacing="0"/>
        <w:ind w:left="0" w:right="0" w:firstLine="0"/>
        <w:jc w:val="center"/>
        <w:outlineLvl w:val="0"/>
        <w:rPr>
          <w:rFonts w:hint="eastAsia" w:ascii="黑体" w:hAnsi="宋体" w:eastAsia="黑体" w:cs="黑体"/>
          <w:kern w:val="0"/>
          <w:sz w:val="21"/>
          <w:szCs w:val="21"/>
          <w:highlight w:val="none"/>
        </w:rPr>
      </w:pPr>
      <w:bookmarkStart w:id="253" w:name="_Toc21212"/>
      <w:bookmarkEnd w:id="253"/>
      <w:bookmarkStart w:id="254" w:name="_Toc8473"/>
      <w:bookmarkEnd w:id="254"/>
      <w:bookmarkStart w:id="255" w:name="_Toc9541"/>
      <w:bookmarkEnd w:id="255"/>
      <w:r>
        <w:rPr>
          <w:rFonts w:hint="eastAsia" w:ascii="黑体" w:hAnsi="宋体" w:eastAsia="黑体" w:cs="黑体"/>
          <w:kern w:val="0"/>
          <w:sz w:val="21"/>
          <w:szCs w:val="21"/>
          <w:highlight w:val="none"/>
          <w:lang w:val="en-US" w:eastAsia="zh-CN" w:bidi="ar"/>
        </w:rPr>
        <w:t xml:space="preserve"> </w:t>
      </w:r>
      <w:bookmarkStart w:id="256" w:name="_Toc8424"/>
      <w:bookmarkEnd w:id="256"/>
      <w:bookmarkStart w:id="257" w:name="_Toc20269"/>
      <w:bookmarkEnd w:id="257"/>
    </w:p>
    <w:p w14:paraId="6E06EC98">
      <w:pPr>
        <w:keepNext w:val="0"/>
        <w:keepLines w:val="0"/>
        <w:widowControl w:val="0"/>
        <w:suppressLineNumbers w:val="0"/>
        <w:spacing w:before="0" w:beforeAutospacing="0" w:after="0" w:afterAutospacing="0"/>
        <w:ind w:left="0" w:right="0"/>
        <w:jc w:val="center"/>
        <w:rPr>
          <w:rFonts w:hint="eastAsia" w:ascii="黑体" w:hAnsi="宋体" w:eastAsia="黑体" w:cs="黑体"/>
          <w:kern w:val="2"/>
          <w:sz w:val="21"/>
          <w:szCs w:val="21"/>
          <w:highlight w:val="none"/>
        </w:rPr>
      </w:pPr>
      <w:r>
        <w:rPr>
          <w:rFonts w:hint="eastAsia" w:ascii="黑体" w:hAnsi="宋体" w:eastAsia="黑体" w:cs="黑体"/>
          <w:kern w:val="2"/>
          <w:sz w:val="21"/>
          <w:szCs w:val="21"/>
          <w:highlight w:val="none"/>
          <w:lang w:val="en-US" w:eastAsia="zh-CN" w:bidi="ar"/>
        </w:rPr>
        <w:t>（资料性）</w:t>
      </w:r>
    </w:p>
    <w:p w14:paraId="574867D5">
      <w:pPr>
        <w:keepNext w:val="0"/>
        <w:keepLines w:val="0"/>
        <w:widowControl w:val="0"/>
        <w:suppressLineNumbers w:val="0"/>
        <w:spacing w:before="0" w:beforeAutospacing="0" w:after="326" w:afterLines="100" w:afterAutospacing="0"/>
        <w:ind w:left="0" w:right="0"/>
        <w:jc w:val="center"/>
        <w:rPr>
          <w:rFonts w:hint="eastAsia" w:ascii="黑体" w:hAnsi="宋体" w:eastAsia="黑体" w:cs="黑体"/>
          <w:kern w:val="2"/>
          <w:sz w:val="21"/>
          <w:szCs w:val="21"/>
          <w:highlight w:val="none"/>
        </w:rPr>
      </w:pPr>
      <w:r>
        <w:rPr>
          <w:rFonts w:hint="eastAsia" w:ascii="黑体" w:hAnsi="宋体" w:eastAsia="黑体" w:cs="黑体"/>
          <w:kern w:val="2"/>
          <w:sz w:val="21"/>
          <w:szCs w:val="21"/>
          <w:highlight w:val="none"/>
          <w:lang w:val="en-US" w:eastAsia="zh-CN" w:bidi="ar"/>
        </w:rPr>
        <w:t>深圳市分布式光伏发电系统碳普惠减排量备案申请材料清单</w:t>
      </w:r>
    </w:p>
    <w:p w14:paraId="7E7723EA">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bookmarkStart w:id="258" w:name="OLE_LINK8"/>
      <w:r>
        <w:rPr>
          <w:rFonts w:hint="eastAsia" w:ascii="宋体" w:hAnsi="宋体" w:eastAsia="宋体" w:cs="宋体"/>
          <w:kern w:val="2"/>
          <w:sz w:val="21"/>
          <w:szCs w:val="21"/>
          <w:highlight w:val="none"/>
          <w:lang w:val="en-US" w:eastAsia="zh-CN" w:bidi="ar"/>
        </w:rPr>
        <w:t>项目计入期内，申报主体每次申请减排量备案时向地方主管部门应提交以下申请材料：</w:t>
      </w:r>
    </w:p>
    <w:p w14:paraId="15DE00EA">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（1）《碳普惠减排量备案申请表》；</w:t>
      </w:r>
    </w:p>
    <w:p w14:paraId="030F242F">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（2）《深圳市碳普惠减排量核算报告》；</w:t>
      </w:r>
    </w:p>
    <w:p w14:paraId="41A656BA">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（3）《不重复申报承诺书》；</w:t>
      </w:r>
    </w:p>
    <w:p w14:paraId="6596A33D">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（4）《减排量收益分配比例承诺书》；</w:t>
      </w:r>
    </w:p>
    <w:p w14:paraId="5D61654C">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（5）《关于深圳市碳普惠项目相关情况的公示》；</w:t>
      </w:r>
    </w:p>
    <w:p w14:paraId="46578BFC">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（6）减排量收益分配及授权相关协议；</w:t>
      </w:r>
    </w:p>
    <w:p w14:paraId="1EB074C5">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（7）证件：单位提交统一社会信用代码证（或组织机构代码证、营业执照）复印件及法人代表身份证复印件；</w:t>
      </w:r>
    </w:p>
    <w:p w14:paraId="025604E0">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rPr>
      </w:pPr>
      <w:r>
        <w:rPr>
          <w:rFonts w:hint="eastAsia" w:ascii="宋体" w:hAnsi="宋体" w:eastAsia="宋体" w:cs="宋体"/>
          <w:kern w:val="2"/>
          <w:sz w:val="21"/>
          <w:szCs w:val="21"/>
          <w:highlight w:val="none"/>
          <w:lang w:val="en-US" w:eastAsia="zh-CN" w:bidi="ar"/>
        </w:rPr>
        <w:t>（8）利益分配等关键信息向利益相关方进行公示的证据文件；</w:t>
      </w:r>
    </w:p>
    <w:p w14:paraId="12B64202">
      <w:pPr>
        <w:keepNext w:val="0"/>
        <w:keepLines w:val="0"/>
        <w:widowControl w:val="0"/>
        <w:suppressLineNumbers w:val="0"/>
        <w:spacing w:before="0" w:beforeAutospacing="0" w:after="0" w:afterAutospacing="0"/>
        <w:ind w:left="0" w:right="0" w:firstLine="420" w:firstLineChars="200"/>
        <w:jc w:val="both"/>
        <w:rPr>
          <w:rFonts w:hint="eastAsia" w:ascii="宋体" w:hAnsi="宋体" w:eastAsia="宋体" w:cs="宋体"/>
          <w:kern w:val="2"/>
          <w:sz w:val="21"/>
          <w:szCs w:val="21"/>
          <w:highlight w:val="none"/>
          <w:lang w:val="en-US" w:eastAsia="zh-CN" w:bidi="ar"/>
        </w:rPr>
      </w:pPr>
      <w:r>
        <w:rPr>
          <w:rFonts w:hint="eastAsia" w:ascii="宋体" w:hAnsi="宋体" w:eastAsia="宋体" w:cs="宋体"/>
          <w:kern w:val="2"/>
          <w:sz w:val="21"/>
          <w:szCs w:val="21"/>
          <w:highlight w:val="none"/>
          <w:lang w:val="en-US" w:eastAsia="zh-CN" w:bidi="ar"/>
        </w:rPr>
        <w:t>（9）减排量相关的项目设计、工程备案、并网验收文件、监测等佐证材料（可根据项目特点依次罗列具体要求）</w:t>
      </w:r>
      <w:bookmarkEnd w:id="258"/>
      <w:r>
        <w:rPr>
          <w:rFonts w:hint="eastAsia" w:ascii="宋体" w:hAnsi="宋体" w:eastAsia="宋体" w:cs="宋体"/>
          <w:kern w:val="2"/>
          <w:sz w:val="21"/>
          <w:szCs w:val="21"/>
          <w:highlight w:val="none"/>
          <w:lang w:val="en-US" w:eastAsia="zh-CN" w:bidi="ar"/>
        </w:rPr>
        <w:t>。</w:t>
      </w:r>
    </w:p>
    <w:p w14:paraId="42299E71">
      <w:pPr>
        <w:keepNext w:val="0"/>
        <w:keepLines w:val="0"/>
        <w:widowControl w:val="0"/>
        <w:suppressLineNumbers w:val="0"/>
        <w:spacing w:before="0" w:beforeAutospacing="0" w:after="0" w:afterAutospacing="0"/>
        <w:ind w:left="0" w:right="0" w:firstLine="0" w:firstLineChars="0"/>
        <w:jc w:val="both"/>
        <w:rPr>
          <w:rFonts w:hint="default" w:ascii="宋体" w:hAnsi="宋体" w:eastAsia="宋体" w:cs="宋体"/>
          <w:kern w:val="2"/>
          <w:sz w:val="21"/>
          <w:szCs w:val="21"/>
          <w:highlight w:val="none"/>
          <w:lang w:val="en-US" w:eastAsia="zh-CN" w:bidi="ar"/>
        </w:rPr>
      </w:pPr>
    </w:p>
    <w:sectPr>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884687A-2855-4AB1-BE75-7765CBAB80F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embedRegular r:id="rId2" w:fontKey="{72DA29C9-7886-4480-A2B5-7948A7583F20}"/>
  </w:font>
  <w:font w:name="仿宋_GB2312">
    <w:panose1 w:val="02010609030101010101"/>
    <w:charset w:val="86"/>
    <w:family w:val="auto"/>
    <w:pitch w:val="default"/>
    <w:sig w:usb0="00000001" w:usb1="080E0000" w:usb2="00000000" w:usb3="00000000" w:csb0="00040000"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楷体_GB2312">
    <w:panose1 w:val="02010609030101010101"/>
    <w:charset w:val="86"/>
    <w:family w:val="modern"/>
    <w:pitch w:val="default"/>
    <w:sig w:usb0="00000001" w:usb1="080E0000" w:usb2="00000000" w:usb3="00000000" w:csb0="00040000" w:csb1="00000000"/>
  </w:font>
  <w:font w:name="Cambria Math">
    <w:panose1 w:val="02040503050406030204"/>
    <w:charset w:val="00"/>
    <w:family w:val="auto"/>
    <w:pitch w:val="default"/>
    <w:sig w:usb0="E00006FF" w:usb1="420024FF" w:usb2="02000000" w:usb3="00000000" w:csb0="2000019F" w:csb1="00000000"/>
    <w:embedRegular r:id="rId3" w:fontKey="{1CD8E393-5C85-4F7E-8C87-48A37FBF4682}"/>
  </w:font>
  <w:font w:name="Times New Roman Regular">
    <w:altName w:val="Times New Roman"/>
    <w:panose1 w:val="00000000000000000000"/>
    <w:charset w:val="00"/>
    <w:family w:val="auto"/>
    <w:pitch w:val="default"/>
    <w:sig w:usb0="00000000" w:usb1="00000000" w:usb2="00000000" w:usb3="00000000" w:csb0="00000000" w:csb1="00000000"/>
    <w:embedRegular r:id="rId4" w:fontKey="{4E95D47B-EE88-402E-BBD0-16CE4FCA79C4}"/>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D69AE9">
    <w:pPr>
      <w:pStyle w:val="7"/>
      <w:spacing w:before="120" w:after="1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D62452">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1C8BA4">
    <w:pPr>
      <w:pStyle w:val="7"/>
      <w:tabs>
        <w:tab w:val="clear" w:pos="4153"/>
      </w:tabs>
      <w:spacing w:before="120" w:after="120"/>
      <w:rPr>
        <w:rFonts w:hint="eastAsia"/>
      </w:rPr>
    </w:pPr>
    <w:r>
      <w:rPr>
        <w:rFonts w:hint="eastAsia"/>
        <w:lang w:eastAsia="zh-CN"/>
      </w:rP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C4EDB1">
    <w:pPr>
      <w:pStyle w:val="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29E4F9">
    <w:pPr>
      <w:pStyle w:val="7"/>
      <w:spacing w:before="120" w:after="120"/>
      <w:rPr>
        <w:rFonts w:hint="eastAsia"/>
      </w:rPr>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E2A1183">
                          <w:pPr>
                            <w:pStyle w:val="7"/>
                          </w:pPr>
                          <w:r>
                            <w:fldChar w:fldCharType="begin"/>
                          </w:r>
                          <w:r>
                            <w:instrText xml:space="preserve"> PAGE  \* MERGEFORMAT </w:instrText>
                          </w:r>
                          <w:r>
                            <w:fldChar w:fldCharType="separate"/>
                          </w:r>
                          <w:r>
                            <w:t>17</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I7StquIBAADMAwAADgAAAGRycy9lMm9Eb2MueG1srVPNjtMwEL4j8Q6W&#10;7zTZHqoqaroCqkVICJAWHsB1nMaS7bHsaZPyAPAGnLhw57n6HIydpAvLZQ9ckvnzN/N9Hm9uB2vY&#10;SYWowdX8ZlFyppyERrtDzT9/unux5iyicI0w4FTNzyry2+3zZ5veV2oJHZhGBUYgLla9r3mH6Kui&#10;iLJTVsQFeOUo2UKwAskNh6IJoid0a4plWa6KHkLjA0gVI0V3Y5JPiOEpgNC2WqodyKNVDkfUoIxA&#10;ohQ77SPf5mnbVkn80LZRITM1J6aYv9SE7H36FtuNqA5B+E7LaQTxlBEecbJCO2p6hdoJFOwY9D9Q&#10;VssAEVpcSLDFSCQrQixuykfa3HfCq8yFpI7+Knr8f7Dy/eljYLqp+YozJyxd+OX7t8uPX5efX9kq&#10;ydP7WFHVvac6HF7BQEszxyMFE+uhDTb9iQ+jPIl7voqrBmQyHVov1+uSUpJys0P4xcNxHyK+UWBZ&#10;Mmoe6PayqOL0LuJYOpekbg7utDH5Bo37K0CYY0TlFZhOJybjxMnCYT9M9PbQnIkdPQrq2kH4wllP&#10;K1FzRy+AM/PWkeJpe2YjzMZ+NoSTdLDmyNlovsZxy44+6EOX9y6NGP3LI9LcmU4aY+xNMiSHLjkL&#10;Mi1k2qI//Vz18Ai3v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I7StquIBAADMAwAADgAA&#10;AAAAAAABACAAAAAeAQAAZHJzL2Uyb0RvYy54bWxQSwUGAAAAAAYABgBZAQAAcgUAAAAA&#10;">
              <v:fill on="f" focussize="0,0"/>
              <v:stroke on="f"/>
              <v:imagedata o:title=""/>
              <o:lock v:ext="edit" aspectratio="f"/>
              <v:textbox inset="0mm,0mm,0mm,0mm" style="mso-fit-shape-to-text:t;">
                <w:txbxContent>
                  <w:p w14:paraId="7E2A1183">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FBCFA">
    <w:pPr>
      <w:pStyle w:val="7"/>
    </w:pPr>
    <w:r>
      <w:rPr>
        <w:sz w:val="1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5C1E0CB7">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ApVbcAgAAJAYAAA4AAABkcnMvZTJvRG9jLnhtbK1US27bMBDdF+gd&#10;CO4VSY7iyEbkwLGiooDRBHCLrmmKsoRSJEHSn7Totr1BV91033PlHB1Slp2kRRGg9UIecoaP894M&#10;5+Jy13K0Ydo0UmQ4PokwYoLKshGrDL97WwQpRsYSURIuBcvwHTP4cvLyxcVWjdlA1pKXTCMAEWa8&#10;VRmurVXjMDS0Zi0xJ1IxAc5K6pZYWOpVWGqyBfSWh4MoGoZbqUulJWXGwG7eOfEeUT8HUFZVQ1ku&#10;6bplwnaomnFigZKpG2XwxGdbVYzam6oyzCKeYWBq/RcuAXvpvuHkgoxXmqi6ofsUyHNSeMKpJY2A&#10;Sw9QObEErXXzG1TbUC2NrOwJlW3YEfGKAIs4eqLNoiaKeS4gtVEH0c3/g6VvNrcaNWWGoeyCtFDw&#10;+29f77//vP/xBaVOnq0yY4haKIizuyu5g6bp9w1sOta7SrfuH/gg8IO4dwdx2c4i6g6lgzSNwEXB&#10;1y8APzweV9rYV0y2yBkZ1lA9LyrZzI3tQvsQd5uQRcO5ryAXaJvh4elZ5A8cPADOhYuFLABjb3WV&#10;+TSKRtfpdZoEyWB4HSRRngfTYpYEwyI+P8tP89ksjz87vDgZ101ZMuHu67skTp5XhX2ndPU99ImR&#10;vCkdnEvJ6NVyxjXaEOjSwv+cwpD8g7DwcRreDayeUIoHSXQ1GAXFMD0PkiI5C0bnURpE8ehqNIyS&#10;UZIXjynNG8H+ndIj9R8kTcauYAduS07oh79Sc+kcqYECfeFC14ddvznL7pY7kMiZS1neQW9q2T1u&#10;o2jRwKVzYuwt0fCaoedg3tkb+FRcQp/IvYVRLfXHP+27eCgveDHawnTIsIBhiBF/LeDxAaDtDd0b&#10;y94Q63YmoZAxzFFFvQkHtOW9WWnZvochOHV3gIsICjdl2PbmzHYTCoYoZdOpD1or3azq7gCMDkXs&#10;XCwUddf4FlLTtYX34J/JURWQ0i1geHhR94POTaeHax91HO6T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CvwKVW3AIAACQGAAAOAAAAAAAAAAEAIAAAAB8BAABkcnMvZTJvRG9jLnhtbFBLBQYA&#10;AAAABgAGAFkBAABtBgAAAAA=&#10;">
              <v:fill on="f" focussize="0,0"/>
              <v:stroke on="f" weight="0.5pt"/>
              <v:imagedata o:title=""/>
              <o:lock v:ext="edit" aspectratio="f"/>
              <v:textbox inset="0mm,0mm,0mm,0mm" style="mso-fit-shape-to-text:t;">
                <w:txbxContent>
                  <w:p w14:paraId="5C1E0CB7">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FB479">
    <w:pPr>
      <w:pStyle w:val="7"/>
      <w:spacing w:before="120" w:after="120"/>
      <w:rPr>
        <w:rFonts w:hint="eastAsia"/>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3D9F583B">
                          <w:pPr>
                            <w:pStyle w:val="7"/>
                          </w:pPr>
                          <w:r>
                            <w:fldChar w:fldCharType="begin"/>
                          </w:r>
                          <w:r>
                            <w:instrText xml:space="preserve"> PAGE  \* MERGEFORMAT </w:instrText>
                          </w:r>
                          <w:r>
                            <w:fldChar w:fldCharType="separate"/>
                          </w:r>
                          <w:r>
                            <w:t>17</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2jeE+IBAADMAwAADgAAAGRycy9lMm9Eb2MueG1srVPNjtMwEL4j8Q6W&#10;7zTZroSqqOkKqBYhIUBa9gFcx2ks+U/jaZPyAPAGnLhw57n6HIydpAvLZQ9ckvnzN/N9Hq9vBmvY&#10;UUHU3tX8alFyppz0jXb7mt9/vn2x4iyicI0w3qman1TkN5vnz9Z9qNTSd940ChiBuFj1oeYdYqiK&#10;IspOWREXPihHydaDFUgu7IsGRE/o1hTLsnxZ9B6aAF6qGCm6HZN8QoSnAPq21VJtvTxY5XBEBWUE&#10;EqXY6RD5Jk/btkrix7aNCpmpOTHF/KUmZO/St9isRbUHETotpxHEU0Z4xMkK7ajpBWorULAD6H+g&#10;rJbgo29xIb0tRiJZEWJxVT7S5q4TQWUuJHUMF9Hj/4OVH46fgOmm5tecOWHpws/fv51//Dr//Mqu&#10;kzx9iBVV3QWqw+G1H2hp5nikYGI9tGDTn/gwypO4p4u4akAm06HVcrUqKSUpNzuEXzwcDxDxrfKW&#10;JaPmQLeXRRXH9xHH0rkkdXP+VhuTb9C4vwKEOUZUXoHpdGIyTpwsHHbDRG/nmxOxo0dBXTsPXzjr&#10;aSVq7ugFcGbeOVI8bc9swGzsZkM4SQdrjpyN5hsct+wQQO+7vHdpxBheHZDmznTSGGNvkiE5dMlZ&#10;kGkh0xb96eeqh0e4+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DOqXm5zwAAAAUBAAAPAAAAAAAA&#10;AAEAIAAAACIAAABkcnMvZG93bnJldi54bWxQSwECFAAUAAAACACHTuJAO2jeE+IBAADMAwAADgAA&#10;AAAAAAABACAAAAAeAQAAZHJzL2Uyb0RvYy54bWxQSwUGAAAAAAYABgBZAQAAcgUAAAAA&#10;">
              <v:fill on="f" focussize="0,0"/>
              <v:stroke on="f"/>
              <v:imagedata o:title=""/>
              <o:lock v:ext="edit" aspectratio="f"/>
              <v:textbox inset="0mm,0mm,0mm,0mm" style="mso-fit-shape-to-text:t;">
                <w:txbxContent>
                  <w:p w14:paraId="3D9F583B">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74417F">
    <w:pPr>
      <w:pStyle w:val="7"/>
      <w:tabs>
        <w:tab w:val="clear" w:pos="4153"/>
      </w:tabs>
      <w:jc w:val="cente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504F2D">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6504F2D">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D097A">
    <w:pPr>
      <w:pStyle w:val="20"/>
      <w:spacing w:after="324" w:afterLines="13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FE4AC">
    <w:pPr>
      <w:pStyle w:val="20"/>
      <w:spacing w:after="324" w:afterLines="135"/>
      <w:jc w:val="left"/>
      <w:rPr>
        <w:rFonts w:hint="eastAsia"/>
      </w:rPr>
    </w:pPr>
    <w:r>
      <w:rPr>
        <w:rFonts w:hint="eastAsia"/>
      </w:rPr>
      <w:t>深圳市分布式光伏发电系统碳普惠方法学</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621BB">
    <w:pPr>
      <w:pStyle w:val="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C67BDC">
    <w:pPr>
      <w:pStyle w:val="20"/>
      <w:spacing w:after="324" w:afterLines="135"/>
    </w:pPr>
    <w:r>
      <w:rPr>
        <w:rFonts w:hint="eastAsia"/>
      </w:rPr>
      <w:t>深圳市分布式光伏发电系统碳普惠方法学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4A79DC"/>
    <w:multiLevelType w:val="multilevel"/>
    <w:tmpl w:val="CB4A79DC"/>
    <w:lvl w:ilvl="0" w:tentative="0">
      <w:start w:val="1"/>
      <w:numFmt w:val="decimal"/>
      <w:suff w:val="nothing"/>
      <w:lvlText w:val="%1　"/>
      <w:lvlJc w:val="left"/>
      <w:pPr>
        <w:ind w:left="0" w:firstLine="0"/>
      </w:pPr>
      <w:rPr>
        <w:rFonts w:hint="eastAsia" w:ascii="黑体" w:hAnsi="Times New Roman" w:eastAsia="黑体" w:cs="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i w:val="0"/>
        <w:caps w:val="0"/>
        <w:color w:val="000000"/>
        <w:spacing w:val="0"/>
        <w:sz w:val="21"/>
        <w:szCs w:val="21"/>
      </w:rPr>
    </w:lvl>
    <w:lvl w:ilvl="2" w:tentative="0">
      <w:start w:val="1"/>
      <w:numFmt w:val="decimal"/>
      <w:suff w:val="nothing"/>
      <w:lvlText w:val="%1.%2.%3　"/>
      <w:lvlJc w:val="left"/>
      <w:pPr>
        <w:ind w:left="426" w:firstLine="0"/>
      </w:pPr>
      <w:rPr>
        <w:rFonts w:hint="eastAsia" w:ascii="黑体" w:hAnsi="Times New Roman" w:eastAsia="黑体" w:cs="黑体"/>
        <w:b w:val="0"/>
        <w:i w:val="0"/>
        <w:sz w:val="21"/>
        <w:szCs w:val="21"/>
      </w:rPr>
    </w:lvl>
    <w:lvl w:ilvl="3" w:tentative="0">
      <w:start w:val="1"/>
      <w:numFmt w:val="decimal"/>
      <w:suff w:val="nothing"/>
      <w:lvlText w:val="%1.%2.%3.%4　"/>
      <w:lvlJc w:val="left"/>
      <w:pPr>
        <w:ind w:left="0" w:firstLine="0"/>
      </w:pPr>
      <w:rPr>
        <w:rFonts w:hint="eastAsia" w:ascii="黑体" w:hAnsi="Times New Roman" w:eastAsia="黑体" w:cs="黑体"/>
        <w:b w:val="0"/>
        <w:i w:val="0"/>
        <w:sz w:val="21"/>
        <w:szCs w:val="21"/>
      </w:rPr>
    </w:lvl>
    <w:lvl w:ilvl="4" w:tentative="0">
      <w:start w:val="1"/>
      <w:numFmt w:val="decimal"/>
      <w:suff w:val="nothing"/>
      <w:lvlText w:val="%1.%2.%3.%4.%5　"/>
      <w:lvlJc w:val="left"/>
      <w:pPr>
        <w:ind w:left="0" w:firstLine="0"/>
      </w:pPr>
      <w:rPr>
        <w:rFonts w:hint="eastAsia" w:ascii="黑体" w:hAnsi="Times New Roman" w:eastAsia="黑体" w:cs="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cs="黑体"/>
        <w:b w:val="0"/>
        <w:i w:val="0"/>
        <w:sz w:val="21"/>
        <w:szCs w:val="21"/>
      </w:rPr>
    </w:lvl>
    <w:lvl w:ilvl="6" w:tentative="0">
      <w:start w:val="1"/>
      <w:numFmt w:val="decimal"/>
      <w:suff w:val="nothing"/>
      <w:lvlText w:val="%1%2.%3.%4.%5.%6.%7　"/>
      <w:lvlJc w:val="left"/>
      <w:pPr>
        <w:ind w:left="0" w:firstLine="0"/>
      </w:pPr>
      <w:rPr>
        <w:rFonts w:hint="eastAsia" w:ascii="黑体" w:hAnsi="Times New Roman" w:eastAsia="黑体" w:cs="黑体"/>
        <w:b w:val="0"/>
        <w:i w:val="0"/>
        <w:sz w:val="21"/>
        <w:szCs w:val="21"/>
      </w:rPr>
    </w:lvl>
    <w:lvl w:ilvl="7" w:tentative="0">
      <w:start w:val="1"/>
      <w:numFmt w:val="decimal"/>
      <w:lvlText w:val="%1.%2.%3.%4.%5.%6.%7.%8"/>
      <w:lvlJc w:val="left"/>
      <w:pPr>
        <w:tabs>
          <w:tab w:val="left" w:pos="4351"/>
        </w:tabs>
        <w:ind w:left="3969" w:hanging="1418"/>
      </w:pPr>
      <w:rPr>
        <w:rFonts w:hint="eastAsia" w:ascii="宋体" w:hAnsi="宋体" w:eastAsia="宋体" w:cs="宋体"/>
      </w:rPr>
    </w:lvl>
    <w:lvl w:ilvl="8" w:tentative="0">
      <w:start w:val="1"/>
      <w:numFmt w:val="decimal"/>
      <w:lvlText w:val="%1.%2.%3.%4.%5.%6.%7.%8.%9"/>
      <w:lvlJc w:val="left"/>
      <w:pPr>
        <w:tabs>
          <w:tab w:val="left" w:pos="4777"/>
        </w:tabs>
        <w:ind w:left="4677" w:hanging="1700"/>
      </w:pPr>
      <w:rPr>
        <w:rFonts w:hint="eastAsia" w:ascii="宋体" w:hAnsi="宋体" w:eastAsia="宋体" w:cs="宋体"/>
      </w:rPr>
    </w:lvl>
  </w:abstractNum>
  <w:abstractNum w:abstractNumId="1">
    <w:nsid w:val="E515C783"/>
    <w:multiLevelType w:val="singleLevel"/>
    <w:tmpl w:val="E515C783"/>
    <w:lvl w:ilvl="0" w:tentative="0">
      <w:start w:val="1"/>
      <w:numFmt w:val="decimal"/>
      <w:suff w:val="nothing"/>
      <w:lvlText w:val="（%1）"/>
      <w:lvlJc w:val="left"/>
    </w:lvl>
  </w:abstractNum>
  <w:abstractNum w:abstractNumId="2">
    <w:nsid w:val="2C5917C3"/>
    <w:multiLevelType w:val="multilevel"/>
    <w:tmpl w:val="2C5917C3"/>
    <w:lvl w:ilvl="0" w:tentative="0">
      <w:start w:val="1"/>
      <w:numFmt w:val="none"/>
      <w:pStyle w:val="29"/>
      <w:suff w:val="nothing"/>
      <w:lvlText w:val="%1——"/>
      <w:lvlJc w:val="left"/>
      <w:pPr>
        <w:ind w:left="833" w:hanging="408"/>
      </w:pPr>
      <w:rPr>
        <w:rFonts w:hint="eastAsia"/>
      </w:rPr>
    </w:lvl>
    <w:lvl w:ilvl="1" w:tentative="0">
      <w:start w:val="1"/>
      <w:numFmt w:val="bullet"/>
      <w:lvlText w:val=""/>
      <w:lvlJc w:val="left"/>
      <w:pPr>
        <w:tabs>
          <w:tab w:val="left" w:pos="760"/>
        </w:tabs>
        <w:ind w:left="1264" w:hanging="413"/>
      </w:pPr>
      <w:rPr>
        <w:rFonts w:hint="default" w:ascii="Symbol" w:hAnsi="Symbol"/>
        <w:color w:val="auto"/>
      </w:rPr>
    </w:lvl>
    <w:lvl w:ilvl="2" w:tentative="0">
      <w:start w:val="1"/>
      <w:numFmt w:val="bullet"/>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3">
    <w:nsid w:val="51A80EE6"/>
    <w:multiLevelType w:val="multilevel"/>
    <w:tmpl w:val="51A80EE6"/>
    <w:lvl w:ilvl="0" w:tentative="0">
      <w:start w:val="1"/>
      <w:numFmt w:val="chineseCounting"/>
      <w:pStyle w:val="2"/>
      <w:suff w:val="nothing"/>
      <w:lvlText w:val="%1、"/>
      <w:lvlJc w:val="left"/>
      <w:pPr>
        <w:ind w:left="0" w:firstLine="0"/>
      </w:pPr>
      <w:rPr>
        <w:rFonts w:hint="eastAsia"/>
      </w:rPr>
    </w:lvl>
    <w:lvl w:ilvl="1" w:tentative="0">
      <w:start w:val="1"/>
      <w:numFmt w:val="chineseCounting"/>
      <w:pStyle w:val="3"/>
      <w:suff w:val="nothing"/>
      <w:lvlText w:val="（%2）"/>
      <w:lvlJc w:val="left"/>
      <w:pPr>
        <w:ind w:left="0" w:firstLine="0"/>
      </w:pPr>
      <w:rPr>
        <w:rFonts w:hint="eastAsia"/>
        <w:b/>
        <w:bCs/>
      </w:rPr>
    </w:lvl>
    <w:lvl w:ilvl="2" w:tentative="0">
      <w:start w:val="1"/>
      <w:numFmt w:val="decimal"/>
      <w:suff w:val="nothing"/>
      <w:lvlText w:val="%3．"/>
      <w:lvlJc w:val="left"/>
      <w:pPr>
        <w:ind w:left="0" w:firstLine="400"/>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4">
    <w:nsid w:val="54BE1EA1"/>
    <w:multiLevelType w:val="multilevel"/>
    <w:tmpl w:val="54BE1EA1"/>
    <w:lvl w:ilvl="0" w:tentative="0">
      <w:start w:val="1"/>
      <w:numFmt w:val="upperLetter"/>
      <w:suff w:val="nothing"/>
      <w:lvlText w:val="附　录　%1"/>
      <w:lvlJc w:val="left"/>
      <w:pPr>
        <w:ind w:left="0" w:firstLine="0"/>
      </w:pPr>
      <w:rPr>
        <w:rFonts w:hint="eastAsia" w:ascii="黑体" w:hAnsi="Times New Roman" w:eastAsia="黑体" w:cs="黑体"/>
        <w:b w:val="0"/>
        <w:i w:val="0"/>
        <w:spacing w:val="0"/>
        <w:sz w:val="21"/>
        <w:szCs w:val="21"/>
      </w:rPr>
    </w:lvl>
    <w:lvl w:ilvl="1" w:tentative="0">
      <w:start w:val="1"/>
      <w:numFmt w:val="decimal"/>
      <w:suff w:val="nothing"/>
      <w:lvlText w:val="%1.%2　"/>
      <w:lvlJc w:val="left"/>
      <w:pPr>
        <w:ind w:left="0" w:firstLine="0"/>
      </w:pPr>
      <w:rPr>
        <w:rFonts w:hint="eastAsia" w:ascii="黑体" w:hAnsi="Times New Roman" w:eastAsia="黑体" w:cs="黑体"/>
        <w:b w:val="0"/>
        <w:i w:val="0"/>
        <w:spacing w:val="0"/>
        <w:kern w:val="21"/>
        <w:sz w:val="21"/>
        <w:szCs w:val="21"/>
      </w:rPr>
    </w:lvl>
    <w:lvl w:ilvl="2" w:tentative="0">
      <w:start w:val="1"/>
      <w:numFmt w:val="decimal"/>
      <w:suff w:val="nothing"/>
      <w:lvlText w:val="%1.%2.%3　"/>
      <w:lvlJc w:val="left"/>
      <w:pPr>
        <w:ind w:left="0" w:firstLine="0"/>
      </w:pPr>
      <w:rPr>
        <w:rFonts w:hint="eastAsia" w:ascii="黑体" w:hAnsi="Times New Roman" w:eastAsia="黑体" w:cs="黑体"/>
        <w:b w:val="0"/>
        <w:i w:val="0"/>
        <w:sz w:val="21"/>
        <w:szCs w:val="21"/>
      </w:rPr>
    </w:lvl>
    <w:lvl w:ilvl="3" w:tentative="0">
      <w:start w:val="1"/>
      <w:numFmt w:val="decimal"/>
      <w:suff w:val="nothing"/>
      <w:lvlText w:val="%1.%2.%3.%4　"/>
      <w:lvlJc w:val="left"/>
      <w:pPr>
        <w:ind w:left="0" w:firstLine="0"/>
      </w:pPr>
      <w:rPr>
        <w:rFonts w:hint="eastAsia" w:ascii="黑体" w:hAnsi="Times New Roman" w:eastAsia="黑体" w:cs="黑体"/>
        <w:b w:val="0"/>
        <w:i w:val="0"/>
        <w:sz w:val="21"/>
        <w:szCs w:val="21"/>
      </w:rPr>
    </w:lvl>
    <w:lvl w:ilvl="4" w:tentative="0">
      <w:start w:val="1"/>
      <w:numFmt w:val="decimal"/>
      <w:suff w:val="nothing"/>
      <w:lvlText w:val="%1.%2.%3.%4.%5　"/>
      <w:lvlJc w:val="left"/>
      <w:pPr>
        <w:ind w:left="0" w:firstLine="0"/>
      </w:pPr>
      <w:rPr>
        <w:rFonts w:hint="eastAsia" w:ascii="黑体" w:hAnsi="Times New Roman" w:eastAsia="黑体" w:cs="黑体"/>
        <w:b w:val="0"/>
        <w:i w:val="0"/>
        <w:sz w:val="21"/>
        <w:szCs w:val="21"/>
      </w:rPr>
    </w:lvl>
    <w:lvl w:ilvl="5" w:tentative="0">
      <w:start w:val="1"/>
      <w:numFmt w:val="decimal"/>
      <w:suff w:val="nothing"/>
      <w:lvlText w:val="%1.%2.%3.%4.%5.%6　"/>
      <w:lvlJc w:val="left"/>
      <w:pPr>
        <w:ind w:left="0" w:firstLine="0"/>
      </w:pPr>
      <w:rPr>
        <w:rFonts w:hint="eastAsia" w:ascii="黑体" w:hAnsi="Times New Roman" w:eastAsia="黑体" w:cs="黑体"/>
        <w:b w:val="0"/>
        <w:i w:val="0"/>
        <w:sz w:val="21"/>
        <w:szCs w:val="21"/>
      </w:rPr>
    </w:lvl>
    <w:lvl w:ilvl="6" w:tentative="0">
      <w:start w:val="1"/>
      <w:numFmt w:val="decimal"/>
      <w:suff w:val="nothing"/>
      <w:lvlText w:val="%1.%2.%3.%4.%5.%6.%7　"/>
      <w:lvlJc w:val="left"/>
      <w:pPr>
        <w:ind w:left="0" w:firstLine="0"/>
      </w:pPr>
      <w:rPr>
        <w:rFonts w:hint="eastAsia" w:ascii="黑体" w:hAnsi="Times New Roman" w:eastAsia="黑体" w:cs="黑体"/>
        <w:b w:val="0"/>
        <w:i w:val="0"/>
        <w:sz w:val="21"/>
        <w:szCs w:val="21"/>
      </w:rPr>
    </w:lvl>
    <w:lvl w:ilvl="7" w:tentative="0">
      <w:start w:val="1"/>
      <w:numFmt w:val="decimal"/>
      <w:lvlText w:val="%1.%2.%3.%4.%5.%6.%7.%8"/>
      <w:lvlJc w:val="left"/>
      <w:pPr>
        <w:tabs>
          <w:tab w:val="left" w:pos="4394"/>
        </w:tabs>
        <w:ind w:left="4394" w:hanging="1418"/>
      </w:pPr>
      <w:rPr>
        <w:rFonts w:hint="eastAsia" w:ascii="宋体" w:hAnsi="宋体" w:eastAsia="宋体" w:cs="宋体"/>
      </w:rPr>
    </w:lvl>
    <w:lvl w:ilvl="8" w:tentative="0">
      <w:start w:val="1"/>
      <w:numFmt w:val="decimal"/>
      <w:lvlText w:val="%1.%2.%3.%4.%5.%6.%7.%8.%9"/>
      <w:lvlJc w:val="left"/>
      <w:pPr>
        <w:tabs>
          <w:tab w:val="left" w:pos="5102"/>
        </w:tabs>
        <w:ind w:left="5102" w:hanging="1700"/>
      </w:pPr>
      <w:rPr>
        <w:rFonts w:hint="eastAsia" w:ascii="宋体" w:hAnsi="宋体" w:eastAsia="宋体" w:cs="宋体"/>
      </w:rPr>
    </w:lvl>
  </w:abstractNum>
  <w:abstractNum w:abstractNumId="5">
    <w:nsid w:val="6CEA2025"/>
    <w:multiLevelType w:val="multilevel"/>
    <w:tmpl w:val="6CEA2025"/>
    <w:lvl w:ilvl="0" w:tentative="0">
      <w:start w:val="1"/>
      <w:numFmt w:val="none"/>
      <w:suff w:val="nothing"/>
      <w:lvlText w:val="%1"/>
      <w:lvlJc w:val="left"/>
      <w:rPr>
        <w:rFonts w:hint="default" w:ascii="Times New Roman" w:hAnsi="Times New Roman" w:cs="Times New Roman"/>
        <w:b/>
        <w:bCs/>
        <w:i w:val="0"/>
        <w:iCs w:val="0"/>
        <w:sz w:val="21"/>
        <w:szCs w:val="21"/>
      </w:rPr>
    </w:lvl>
    <w:lvl w:ilvl="1" w:tentative="0">
      <w:start w:val="1"/>
      <w:numFmt w:val="decimal"/>
      <w:pStyle w:val="24"/>
      <w:suff w:val="nothing"/>
      <w:lvlText w:val="%1%2　"/>
      <w:lvlJc w:val="left"/>
      <w:rPr>
        <w:rFonts w:hint="eastAsia" w:ascii="黑体" w:hAnsi="Times New Roman" w:eastAsia="黑体"/>
        <w:b w:val="0"/>
        <w:bCs w:val="0"/>
        <w:i w:val="0"/>
        <w:iCs w:val="0"/>
        <w:sz w:val="21"/>
        <w:szCs w:val="21"/>
      </w:rPr>
    </w:lvl>
    <w:lvl w:ilvl="2" w:tentative="0">
      <w:start w:val="1"/>
      <w:numFmt w:val="decimal"/>
      <w:pStyle w:val="23"/>
      <w:suff w:val="nothing"/>
      <w:lvlText w:val="%1%2.%3　"/>
      <w:lvlJc w:val="left"/>
      <w:rPr>
        <w:rFonts w:hint="eastAsia" w:ascii="黑体" w:hAnsi="Times New Roman" w:eastAsia="黑体"/>
        <w:b w:val="0"/>
        <w:bCs w:val="0"/>
        <w:i w:val="0"/>
        <w:iCs w:val="0"/>
        <w:sz w:val="21"/>
        <w:szCs w:val="21"/>
      </w:rPr>
    </w:lvl>
    <w:lvl w:ilvl="3" w:tentative="0">
      <w:start w:val="1"/>
      <w:numFmt w:val="decimal"/>
      <w:suff w:val="nothing"/>
      <w:lvlText w:val="%1%2.%3.%4　"/>
      <w:lvlJc w:val="left"/>
      <w:rPr>
        <w:rFonts w:hint="eastAsia" w:ascii="黑体" w:hAnsi="Times New Roman" w:eastAsia="黑体"/>
        <w:b w:val="0"/>
        <w:bCs w:val="0"/>
        <w:i w:val="0"/>
        <w:iCs w:val="0"/>
        <w:sz w:val="21"/>
        <w:szCs w:val="21"/>
      </w:rPr>
    </w:lvl>
    <w:lvl w:ilvl="4" w:tentative="0">
      <w:start w:val="1"/>
      <w:numFmt w:val="decimal"/>
      <w:suff w:val="nothing"/>
      <w:lvlText w:val="%1%2.%3.%4.%5　"/>
      <w:lvlJc w:val="left"/>
      <w:rPr>
        <w:rFonts w:hint="eastAsia" w:ascii="黑体" w:hAnsi="Times New Roman" w:eastAsia="黑体"/>
        <w:b w:val="0"/>
        <w:bCs w:val="0"/>
        <w:i w:val="0"/>
        <w:iCs w:val="0"/>
        <w:sz w:val="21"/>
        <w:szCs w:val="21"/>
      </w:rPr>
    </w:lvl>
    <w:lvl w:ilvl="5" w:tentative="0">
      <w:start w:val="1"/>
      <w:numFmt w:val="decimal"/>
      <w:suff w:val="nothing"/>
      <w:lvlText w:val="%1%2.%3.%4.%5.%6　"/>
      <w:lvlJc w:val="left"/>
      <w:rPr>
        <w:rFonts w:hint="eastAsia" w:ascii="黑体" w:hAnsi="Times New Roman" w:eastAsia="黑体"/>
        <w:b w:val="0"/>
        <w:bCs w:val="0"/>
        <w:i w:val="0"/>
        <w:iCs w:val="0"/>
        <w:sz w:val="21"/>
        <w:szCs w:val="21"/>
      </w:rPr>
    </w:lvl>
    <w:lvl w:ilvl="6" w:tentative="0">
      <w:start w:val="1"/>
      <w:numFmt w:val="decimal"/>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5"/>
  </w:num>
  <w:num w:numId="3">
    <w:abstractNumId w:val="2"/>
  </w:num>
  <w:num w:numId="4">
    <w:abstractNumId w:val="0"/>
  </w:num>
  <w:num w:numId="5">
    <w:abstractNumId w:val="1"/>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trackRevisions w:val="1"/>
  <w:documentProtection w:enforcement="0"/>
  <w:defaultTabStop w:val="420"/>
  <w:hyphenationZone w:val="360"/>
  <w:evenAndOddHeaders w:val="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kNDA4N2VmZTAxZDE3ZjA3NWY0YTQwNjc4ZDQyMzgifQ=="/>
  </w:docVars>
  <w:rsids>
    <w:rsidRoot w:val="00000000"/>
    <w:rsid w:val="00D348C5"/>
    <w:rsid w:val="01E454F4"/>
    <w:rsid w:val="02105650"/>
    <w:rsid w:val="02257262"/>
    <w:rsid w:val="035E700F"/>
    <w:rsid w:val="05157AE3"/>
    <w:rsid w:val="056C5A14"/>
    <w:rsid w:val="07354AF2"/>
    <w:rsid w:val="07695180"/>
    <w:rsid w:val="08B91CC4"/>
    <w:rsid w:val="0BB34703"/>
    <w:rsid w:val="0C7632AB"/>
    <w:rsid w:val="0DA971D7"/>
    <w:rsid w:val="0E7A5F7A"/>
    <w:rsid w:val="0F0B6FBE"/>
    <w:rsid w:val="0F7D315A"/>
    <w:rsid w:val="10034FA9"/>
    <w:rsid w:val="11254FF7"/>
    <w:rsid w:val="11670431"/>
    <w:rsid w:val="11A61863"/>
    <w:rsid w:val="120E1C01"/>
    <w:rsid w:val="136B3A02"/>
    <w:rsid w:val="146C32D8"/>
    <w:rsid w:val="14AF7FE8"/>
    <w:rsid w:val="14E34432"/>
    <w:rsid w:val="16210154"/>
    <w:rsid w:val="1675224E"/>
    <w:rsid w:val="19435A4A"/>
    <w:rsid w:val="19923A79"/>
    <w:rsid w:val="1A366198"/>
    <w:rsid w:val="1B8237CB"/>
    <w:rsid w:val="1CE82A3D"/>
    <w:rsid w:val="1D281406"/>
    <w:rsid w:val="1DD44A27"/>
    <w:rsid w:val="1EE35B9B"/>
    <w:rsid w:val="217323E5"/>
    <w:rsid w:val="24771223"/>
    <w:rsid w:val="25331C52"/>
    <w:rsid w:val="26CC7C68"/>
    <w:rsid w:val="284050AC"/>
    <w:rsid w:val="28EA2628"/>
    <w:rsid w:val="2A5B6B8F"/>
    <w:rsid w:val="2AAA6F17"/>
    <w:rsid w:val="2BE07D12"/>
    <w:rsid w:val="2C5E7AC0"/>
    <w:rsid w:val="2CA20BF8"/>
    <w:rsid w:val="2F511653"/>
    <w:rsid w:val="2F5C22BF"/>
    <w:rsid w:val="302B55FB"/>
    <w:rsid w:val="303543B0"/>
    <w:rsid w:val="30D2119C"/>
    <w:rsid w:val="313F54DB"/>
    <w:rsid w:val="31BF2007"/>
    <w:rsid w:val="32E847CF"/>
    <w:rsid w:val="353D4C56"/>
    <w:rsid w:val="35566811"/>
    <w:rsid w:val="35DF7561"/>
    <w:rsid w:val="35F02DA4"/>
    <w:rsid w:val="37CE23FC"/>
    <w:rsid w:val="3BE15DF0"/>
    <w:rsid w:val="3BF957C0"/>
    <w:rsid w:val="3DD11BB1"/>
    <w:rsid w:val="3E7210B7"/>
    <w:rsid w:val="3E8E3045"/>
    <w:rsid w:val="3F5656EF"/>
    <w:rsid w:val="40183AC7"/>
    <w:rsid w:val="42181B5C"/>
    <w:rsid w:val="431E662B"/>
    <w:rsid w:val="434E56C1"/>
    <w:rsid w:val="448160DE"/>
    <w:rsid w:val="46EC6D67"/>
    <w:rsid w:val="47DF5DB9"/>
    <w:rsid w:val="49B55DC7"/>
    <w:rsid w:val="4A9E5B02"/>
    <w:rsid w:val="4B4C2876"/>
    <w:rsid w:val="4B812063"/>
    <w:rsid w:val="4BD51E18"/>
    <w:rsid w:val="4BDA1D7E"/>
    <w:rsid w:val="4DCE03C0"/>
    <w:rsid w:val="4EE26881"/>
    <w:rsid w:val="51295096"/>
    <w:rsid w:val="51DD247A"/>
    <w:rsid w:val="525547E8"/>
    <w:rsid w:val="53494C5D"/>
    <w:rsid w:val="53DC3571"/>
    <w:rsid w:val="55DD59EE"/>
    <w:rsid w:val="57BB325E"/>
    <w:rsid w:val="5A1530F9"/>
    <w:rsid w:val="5A967378"/>
    <w:rsid w:val="5B676F70"/>
    <w:rsid w:val="5BA87FA9"/>
    <w:rsid w:val="5C100B9C"/>
    <w:rsid w:val="5E4F2952"/>
    <w:rsid w:val="5F295FFF"/>
    <w:rsid w:val="604D66F4"/>
    <w:rsid w:val="607A6756"/>
    <w:rsid w:val="619568CD"/>
    <w:rsid w:val="63376DA9"/>
    <w:rsid w:val="642D33D2"/>
    <w:rsid w:val="64FE426C"/>
    <w:rsid w:val="663B6457"/>
    <w:rsid w:val="66DA0AEB"/>
    <w:rsid w:val="684D1CB0"/>
    <w:rsid w:val="69012A9A"/>
    <w:rsid w:val="6B495BBD"/>
    <w:rsid w:val="6C634595"/>
    <w:rsid w:val="6C77554D"/>
    <w:rsid w:val="6C790551"/>
    <w:rsid w:val="6D4A6B7A"/>
    <w:rsid w:val="6DCC0F1C"/>
    <w:rsid w:val="6EC417C9"/>
    <w:rsid w:val="6F247264"/>
    <w:rsid w:val="6F8D1025"/>
    <w:rsid w:val="6FD34D34"/>
    <w:rsid w:val="705B5551"/>
    <w:rsid w:val="71D82358"/>
    <w:rsid w:val="72135D18"/>
    <w:rsid w:val="72A01AB6"/>
    <w:rsid w:val="746960C4"/>
    <w:rsid w:val="74C8432C"/>
    <w:rsid w:val="74FE2171"/>
    <w:rsid w:val="760332FA"/>
    <w:rsid w:val="762742C4"/>
    <w:rsid w:val="76AD3B71"/>
    <w:rsid w:val="76E33D60"/>
    <w:rsid w:val="77846D70"/>
    <w:rsid w:val="784B1195"/>
    <w:rsid w:val="78943A59"/>
    <w:rsid w:val="796D3F7C"/>
    <w:rsid w:val="79AF6D5B"/>
    <w:rsid w:val="7A044199"/>
    <w:rsid w:val="7A293BE5"/>
    <w:rsid w:val="7A37456E"/>
    <w:rsid w:val="7A6335B5"/>
    <w:rsid w:val="7A7A2619"/>
    <w:rsid w:val="7BED292B"/>
    <w:rsid w:val="7C780E05"/>
    <w:rsid w:val="7CFB7167"/>
    <w:rsid w:val="7EBE307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qFormat="1"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仿宋" w:cs="Times New Roman"/>
      <w:kern w:val="2"/>
      <w:sz w:val="32"/>
      <w:szCs w:val="24"/>
      <w:lang w:val="en-US" w:eastAsia="zh-CN" w:bidi="ar-SA"/>
    </w:rPr>
  </w:style>
  <w:style w:type="paragraph" w:styleId="2">
    <w:name w:val="heading 1"/>
    <w:basedOn w:val="1"/>
    <w:next w:val="1"/>
    <w:autoRedefine/>
    <w:qFormat/>
    <w:uiPriority w:val="0"/>
    <w:pPr>
      <w:keepNext/>
      <w:keepLines/>
      <w:numPr>
        <w:ilvl w:val="0"/>
        <w:numId w:val="1"/>
      </w:numPr>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numPr>
        <w:ilvl w:val="1"/>
        <w:numId w:val="1"/>
      </w:numPr>
      <w:spacing w:before="260" w:beforeLines="0" w:beforeAutospacing="0" w:after="260" w:afterLines="0" w:afterAutospacing="0" w:line="413" w:lineRule="auto"/>
      <w:outlineLvl w:val="1"/>
    </w:pPr>
    <w:rPr>
      <w:rFonts w:ascii="Arial" w:hAnsi="Arial" w:eastAsia="黑体"/>
      <w:b/>
      <w:sz w:val="32"/>
    </w:rPr>
  </w:style>
  <w:style w:type="character" w:default="1" w:styleId="15">
    <w:name w:val="Default Paragraph Font"/>
    <w:autoRedefine/>
    <w:semiHidden/>
    <w:qFormat/>
    <w:uiPriority w:val="0"/>
  </w:style>
  <w:style w:type="table" w:default="1" w:styleId="13">
    <w:name w:val="Normal Table"/>
    <w:autoRedefine/>
    <w:semiHidden/>
    <w:qFormat/>
    <w:uiPriority w:val="0"/>
    <w:tblPr>
      <w:tblCellMar>
        <w:top w:w="0" w:type="dxa"/>
        <w:left w:w="108" w:type="dxa"/>
        <w:bottom w:w="0" w:type="dxa"/>
        <w:right w:w="108" w:type="dxa"/>
      </w:tblCellMar>
    </w:tblPr>
  </w:style>
  <w:style w:type="paragraph" w:styleId="4">
    <w:name w:val="Normal Indent"/>
    <w:basedOn w:val="1"/>
    <w:autoRedefine/>
    <w:qFormat/>
    <w:uiPriority w:val="0"/>
    <w:pPr>
      <w:autoSpaceDE w:val="0"/>
      <w:autoSpaceDN w:val="0"/>
      <w:ind w:firstLine="420"/>
      <w:jc w:val="left"/>
      <w:textAlignment w:val="baseline"/>
    </w:pPr>
    <w:rPr>
      <w:rFonts w:hint="eastAsia" w:ascii="仿宋_GB2312" w:hAnsi="Tms Rmn" w:eastAsia="仿宋_GB2312"/>
      <w:sz w:val="28"/>
    </w:rPr>
  </w:style>
  <w:style w:type="paragraph" w:styleId="5">
    <w:name w:val="annotation text"/>
    <w:basedOn w:val="1"/>
    <w:autoRedefine/>
    <w:unhideWhenUsed/>
    <w:qFormat/>
    <w:uiPriority w:val="99"/>
    <w:pPr>
      <w:jc w:val="left"/>
    </w:pPr>
  </w:style>
  <w:style w:type="paragraph" w:styleId="6">
    <w:name w:val="Body Text"/>
    <w:basedOn w:val="1"/>
    <w:autoRedefine/>
    <w:qFormat/>
    <w:uiPriority w:val="0"/>
    <w:pPr>
      <w:spacing w:line="360" w:lineRule="auto"/>
    </w:pPr>
    <w:rPr>
      <w:rFonts w:ascii="仿宋_GB2312" w:hAnsi="仿宋_GB2312" w:eastAsia="仿宋_GB2312"/>
    </w:rPr>
  </w:style>
  <w:style w:type="paragraph" w:styleId="7">
    <w:name w:val="footer"/>
    <w:basedOn w:val="1"/>
    <w:autoRedefine/>
    <w:qFormat/>
    <w:uiPriority w:val="99"/>
    <w:pPr>
      <w:tabs>
        <w:tab w:val="center" w:pos="4153"/>
        <w:tab w:val="right" w:pos="8306"/>
      </w:tabs>
      <w:snapToGrid w:val="0"/>
      <w:jc w:val="left"/>
    </w:pPr>
    <w:rPr>
      <w:rFonts w:ascii="仿宋" w:hAnsi="仿宋"/>
      <w:sz w:val="18"/>
    </w:rPr>
  </w:style>
  <w:style w:type="paragraph" w:styleId="8">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autoRedefine/>
    <w:qFormat/>
    <w:uiPriority w:val="0"/>
  </w:style>
  <w:style w:type="paragraph" w:styleId="10">
    <w:name w:val="footnote text"/>
    <w:basedOn w:val="1"/>
    <w:autoRedefine/>
    <w:qFormat/>
    <w:uiPriority w:val="0"/>
    <w:pPr>
      <w:snapToGrid w:val="0"/>
      <w:jc w:val="left"/>
    </w:pPr>
    <w:rPr>
      <w:sz w:val="18"/>
    </w:rPr>
  </w:style>
  <w:style w:type="paragraph" w:styleId="11">
    <w:name w:val="toc 2"/>
    <w:basedOn w:val="1"/>
    <w:next w:val="1"/>
    <w:autoRedefine/>
    <w:qFormat/>
    <w:uiPriority w:val="0"/>
    <w:pPr>
      <w:ind w:left="420" w:leftChars="200"/>
    </w:pPr>
  </w:style>
  <w:style w:type="paragraph" w:styleId="12">
    <w:name w:val="Normal (Web)"/>
    <w:basedOn w:val="1"/>
    <w:autoRedefine/>
    <w:qFormat/>
    <w:uiPriority w:val="0"/>
    <w:pPr>
      <w:spacing w:before="100" w:beforeAutospacing="1" w:after="100" w:afterAutospacing="1"/>
      <w:ind w:left="0" w:right="0"/>
      <w:jc w:val="left"/>
    </w:pPr>
    <w:rPr>
      <w:kern w:val="0"/>
      <w:sz w:val="24"/>
      <w:lang w:val="en-US" w:eastAsia="zh-CN" w:bidi="ar"/>
    </w:rPr>
  </w:style>
  <w:style w:type="table" w:styleId="14">
    <w:name w:val="Table Grid"/>
    <w:basedOn w:val="13"/>
    <w:autoRedefine/>
    <w:qFormat/>
    <w:uiPriority w:val="0"/>
    <w:pPr>
      <w:keepNext w:val="0"/>
      <w:keepLines w:val="0"/>
      <w:widowControl/>
      <w:suppressLineNumbers w:val="0"/>
      <w:spacing w:before="0" w:beforeAutospacing="0" w:after="0" w:afterAutospacing="0"/>
      <w:ind w:left="0" w:right="0"/>
    </w:pPr>
    <w:rPr>
      <w:rFonts w:hint="eastAsia" w:ascii="宋体" w:hAnsi="宋体" w:eastAsia="宋体" w:cs="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6">
    <w:name w:val="Emphasis"/>
    <w:basedOn w:val="15"/>
    <w:autoRedefine/>
    <w:qFormat/>
    <w:uiPriority w:val="0"/>
    <w:rPr>
      <w:i/>
    </w:rPr>
  </w:style>
  <w:style w:type="character" w:styleId="17">
    <w:name w:val="footnote reference"/>
    <w:basedOn w:val="15"/>
    <w:autoRedefine/>
    <w:qFormat/>
    <w:uiPriority w:val="0"/>
    <w:rPr>
      <w:vertAlign w:val="superscript"/>
    </w:rPr>
  </w:style>
  <w:style w:type="paragraph" w:customStyle="1" w:styleId="18">
    <w:name w:val="WPSOffice手动目录 1"/>
    <w:autoRedefine/>
    <w:qFormat/>
    <w:uiPriority w:val="0"/>
    <w:rPr>
      <w:rFonts w:ascii="Times New Roman" w:hAnsi="Times New Roman" w:eastAsia="宋体" w:cs="Times New Roman"/>
      <w:lang w:val="en-US" w:eastAsia="zh-CN" w:bidi="ar-SA"/>
    </w:rPr>
  </w:style>
  <w:style w:type="character" w:customStyle="1" w:styleId="19">
    <w:name w:val="15"/>
    <w:basedOn w:val="15"/>
    <w:autoRedefine/>
    <w:qFormat/>
    <w:uiPriority w:val="0"/>
    <w:rPr>
      <w:rFonts w:hint="default" w:ascii="Times New Roman" w:hAnsi="Times New Roman" w:cs="Times New Roman"/>
      <w:sz w:val="21"/>
      <w:szCs w:val="21"/>
    </w:rPr>
  </w:style>
  <w:style w:type="paragraph" w:customStyle="1" w:styleId="20">
    <w:name w:val="标准书眉_奇数页"/>
    <w:next w:val="1"/>
    <w:autoRedefine/>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21">
    <w:name w:val="段"/>
    <w:basedOn w:val="1"/>
    <w:autoRedefine/>
    <w:qFormat/>
    <w:uiPriority w:val="0"/>
    <w:pPr>
      <w:spacing w:line="240" w:lineRule="auto"/>
      <w:ind w:firstLine="420" w:firstLineChars="200"/>
    </w:pPr>
    <w:rPr>
      <w:rFonts w:ascii="Times New Roman" w:hAnsi="Times New Roman"/>
    </w:rPr>
  </w:style>
  <w:style w:type="paragraph" w:customStyle="1" w:styleId="22">
    <w:name w:val="一级条标题"/>
    <w:basedOn w:val="23"/>
    <w:next w:val="21"/>
    <w:autoRedefine/>
    <w:qFormat/>
    <w:uiPriority w:val="0"/>
    <w:pPr>
      <w:spacing w:beforeLines="50" w:afterLines="50"/>
    </w:pPr>
    <w:rPr>
      <w:rFonts w:ascii="Times New Roman"/>
    </w:rPr>
  </w:style>
  <w:style w:type="paragraph" w:customStyle="1" w:styleId="23">
    <w:name w:val="标准文件_一级条标题"/>
    <w:basedOn w:val="24"/>
    <w:next w:val="25"/>
    <w:autoRedefine/>
    <w:qFormat/>
    <w:uiPriority w:val="99"/>
    <w:pPr>
      <w:numPr>
        <w:ilvl w:val="2"/>
      </w:numPr>
      <w:spacing w:beforeLines="0" w:afterLines="0"/>
      <w:outlineLvl w:val="1"/>
    </w:pPr>
  </w:style>
  <w:style w:type="paragraph" w:customStyle="1" w:styleId="24">
    <w:name w:val="1章标题"/>
    <w:next w:val="25"/>
    <w:autoRedefine/>
    <w:qFormat/>
    <w:uiPriority w:val="99"/>
    <w:pPr>
      <w:numPr>
        <w:ilvl w:val="1"/>
        <w:numId w:val="2"/>
      </w:numPr>
      <w:spacing w:beforeLines="50" w:afterLines="50"/>
      <w:jc w:val="both"/>
      <w:outlineLvl w:val="0"/>
    </w:pPr>
    <w:rPr>
      <w:rFonts w:ascii="黑体" w:hAnsi="Times New Roman" w:eastAsia="黑体" w:cs="黑体"/>
      <w:sz w:val="21"/>
      <w:szCs w:val="21"/>
      <w:lang w:val="en-US" w:eastAsia="zh-CN" w:bidi="ar-SA"/>
    </w:rPr>
  </w:style>
  <w:style w:type="paragraph" w:customStyle="1" w:styleId="25">
    <w:name w:val="标准文件_段"/>
    <w:autoRedefine/>
    <w:qFormat/>
    <w:uiPriority w:val="99"/>
    <w:pPr>
      <w:widowControl w:val="0"/>
      <w:ind w:firstLine="198" w:firstLineChars="200"/>
      <w:jc w:val="both"/>
    </w:pPr>
    <w:rPr>
      <w:rFonts w:ascii="宋体" w:hAnsi="宋体" w:eastAsia="宋体" w:cs="宋体"/>
      <w:kern w:val="2"/>
      <w:sz w:val="21"/>
      <w:szCs w:val="21"/>
      <w:lang w:val="en-US" w:eastAsia="zh-CN" w:bidi="ar-SA"/>
    </w:rPr>
  </w:style>
  <w:style w:type="paragraph" w:customStyle="1" w:styleId="26">
    <w:name w:val="Table Paragraph"/>
    <w:basedOn w:val="1"/>
    <w:autoRedefine/>
    <w:qFormat/>
    <w:uiPriority w:val="1"/>
    <w:rPr>
      <w:rFonts w:ascii="楷体_GB2312" w:hAnsi="楷体_GB2312" w:eastAsia="楷体_GB2312" w:cs="楷体_GB2312"/>
    </w:rPr>
  </w:style>
  <w:style w:type="paragraph" w:customStyle="1" w:styleId="27">
    <w:name w:val="公式编号制表符"/>
    <w:basedOn w:val="1"/>
    <w:next w:val="1"/>
    <w:autoRedefine/>
    <w:unhideWhenUsed/>
    <w:qFormat/>
    <w:uiPriority w:val="0"/>
    <w:pPr>
      <w:widowControl/>
      <w:autoSpaceDE w:val="0"/>
      <w:autoSpaceDN w:val="0"/>
      <w:spacing w:beforeLines="0" w:afterLines="0"/>
      <w:textAlignment w:val="center"/>
    </w:pPr>
    <w:rPr>
      <w:rFonts w:hint="eastAsia" w:ascii="宋体" w:hAnsi="Times New Roman" w:eastAsia="宋体"/>
      <w:kern w:val="0"/>
      <w:sz w:val="32"/>
      <w:szCs w:val="24"/>
    </w:rPr>
  </w:style>
  <w:style w:type="paragraph" w:customStyle="1" w:styleId="28">
    <w:name w:val="参考文献"/>
    <w:basedOn w:val="1"/>
    <w:next w:val="21"/>
    <w:autoRedefine/>
    <w:qFormat/>
    <w:uiPriority w:val="0"/>
    <w:pPr>
      <w:keepNext/>
      <w:pageBreakBefore/>
      <w:widowControl/>
      <w:shd w:val="clear" w:color="FFFFFF" w:fill="FFFFFF"/>
      <w:spacing w:before="640" w:after="200"/>
      <w:jc w:val="center"/>
      <w:outlineLvl w:val="0"/>
    </w:pPr>
    <w:rPr>
      <w:rFonts w:ascii="黑体" w:eastAsia="黑体"/>
      <w:kern w:val="0"/>
      <w:szCs w:val="20"/>
    </w:rPr>
  </w:style>
  <w:style w:type="paragraph" w:customStyle="1" w:styleId="29">
    <w:name w:val="列项——（一级）"/>
    <w:autoRedefine/>
    <w:qFormat/>
    <w:uiPriority w:val="0"/>
    <w:pPr>
      <w:widowControl w:val="0"/>
      <w:numPr>
        <w:ilvl w:val="0"/>
        <w:numId w:val="3"/>
      </w:numPr>
      <w:jc w:val="both"/>
    </w:pPr>
    <w:rPr>
      <w:rFonts w:ascii="宋体" w:hAnsi="Times New Roman" w:eastAsia="宋体" w:cs="Times New Roman"/>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footer" Target="footer7.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1982</Words>
  <Characters>2096</Characters>
  <Lines>0</Lines>
  <Paragraphs>0</Paragraphs>
  <TotalTime>8</TotalTime>
  <ScaleCrop>false</ScaleCrop>
  <LinksUpToDate>false</LinksUpToDate>
  <CharactersWithSpaces>2156</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2024-11-05T02:00:00Z</dcterms:created>
  <dc:creator>chenbingnan</dc:creator>
  <cp:lastModifiedBy>趣多多</cp:lastModifiedBy>
  <dcterms:modified xsi:type="dcterms:W3CDTF">2026-07-24T07:56:40Z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C994BF95B89E44B99EC66E80BD2EC066_13</vt:lpwstr>
  </property>
  <property fmtid="{D5CDD505-2E9C-101B-9397-08002B2CF9AE}" pid="4" name="KSOTemplateDocerSaveRecord">
    <vt:lpwstr>eyJoZGlkIjoiMzEwNTM5NzYwMDRjMzkwZTVkZjY2ODkwMGIxNGU0OTUiLCJ1c2VySWQiOiIxMDM3NDc5MzcxIn0=</vt:lpwstr>
  </property>
</Properties>
</file>