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98B7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15BFD8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21D95C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130</w:t>
      </w:r>
      <w:r>
        <w:rPr>
          <w:rFonts w:hint="eastAsia" w:ascii="仿宋_GB2312" w:hAnsi="宋体" w:eastAsia="仿宋_GB2312" w:cs="宋体"/>
          <w:kern w:val="0"/>
          <w:sz w:val="30"/>
          <w:szCs w:val="30"/>
          <w:highlight w:val="none"/>
          <w:u w:val="none"/>
        </w:rPr>
        <w:t>号</w:t>
      </w:r>
    </w:p>
    <w:p w14:paraId="40D78F3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BDFCB3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70222F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4A8FE5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5A71D4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E1533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lang w:eastAsia="zh-CN"/>
        </w:rPr>
        <w:t>月</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lang w:eastAsia="zh-CN"/>
        </w:rPr>
        <w:t>3时</w:t>
      </w:r>
      <w:r>
        <w:rPr>
          <w:rFonts w:hint="default" w:ascii="仿宋_GB2312" w:hAnsi="仿宋_GB2312" w:eastAsia="仿宋_GB2312" w:cs="仿宋_GB2312"/>
          <w:kern w:val="0"/>
          <w:sz w:val="28"/>
          <w:szCs w:val="28"/>
          <w:highlight w:val="none"/>
          <w:u w:val="none"/>
          <w:lang w:val="en-US" w:eastAsia="zh-CN"/>
        </w:rPr>
        <w:t>19</w:t>
      </w:r>
      <w:r>
        <w:rPr>
          <w:rFonts w:hint="default" w:ascii="仿宋_GB2312" w:hAnsi="仿宋_GB2312" w:eastAsia="仿宋_GB2312" w:cs="仿宋_GB2312"/>
          <w:kern w:val="0"/>
          <w:sz w:val="28"/>
          <w:szCs w:val="28"/>
          <w:highlight w:val="none"/>
          <w:u w:val="none"/>
          <w:lang w:eastAsia="zh-CN"/>
        </w:rPr>
        <w:t>分在</w:t>
      </w:r>
      <w:r>
        <w:rPr>
          <w:rFonts w:hint="default" w:ascii="仿宋_GB2312" w:hAnsi="仿宋_GB2312" w:eastAsia="仿宋_GB2312" w:cs="仿宋_GB2312"/>
          <w:kern w:val="0"/>
          <w:sz w:val="28"/>
          <w:szCs w:val="28"/>
          <w:highlight w:val="none"/>
          <w:u w:val="none"/>
          <w:lang w:val="en-US" w:eastAsia="zh-CN"/>
        </w:rPr>
        <w:t>深圳市南山区招商街道工业七路26-2号</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后海玺家园项目劳务分包工程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钢筋切割和泥浆处理</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钢筋切割机和泥浆水搅拌机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1日现场复核，确认现场施工单位为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29E98E2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3BCE5FE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716D976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日我局执法人员制作的现场照片（图片/视频），证明你单位存在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rPr>
        <w:t>在城市建成区内进行产生环境噪声的建筑施工作业的行为；</w:t>
      </w:r>
    </w:p>
    <w:p w14:paraId="062BC45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1942DE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后海玺家园项目劳务分包工程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5CF91FC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FFFED5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w:t>
      </w:r>
      <w:bookmarkStart w:id="2" w:name="_GoBack"/>
      <w:bookmarkEnd w:id="2"/>
      <w:r>
        <w:rPr>
          <w:rFonts w:hint="eastAsia" w:ascii="仿宋_GB2312" w:hAnsi="仿宋_GB2312" w:eastAsia="仿宋_GB2312" w:cs="仿宋_GB2312"/>
          <w:kern w:val="0"/>
          <w:sz w:val="28"/>
          <w:szCs w:val="28"/>
          <w:highlight w:val="none"/>
          <w:u w:val="none"/>
          <w:lang w:val="en-US" w:eastAsia="zh-CN"/>
        </w:rPr>
        <w:t>制的原因需要在指定时间装卸、运输建筑材料、土石方和建筑废弃物的；（四）抢修、抢险、应急作业的”的规定。</w:t>
      </w:r>
    </w:p>
    <w:p w14:paraId="0061DBC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A9815D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D08A88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C265F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C0C343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5C39A1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335756C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F6C04C6">
      <w:pPr>
        <w:pStyle w:val="2"/>
        <w:rPr>
          <w:rFonts w:hint="eastAsia"/>
          <w:highlight w:val="none"/>
        </w:rPr>
      </w:pPr>
    </w:p>
    <w:p w14:paraId="1B9D5B0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68FBE1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8AFD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189D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D189D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3965DAD"/>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7FF522C6"/>
    <w:rsid w:val="9DF201DD"/>
    <w:rsid w:val="B63D55F1"/>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1424</Words>
  <Characters>1492</Characters>
  <Lines>0</Lines>
  <Paragraphs>0</Paragraphs>
  <TotalTime>0</TotalTime>
  <ScaleCrop>false</ScaleCrop>
  <LinksUpToDate>false</LinksUpToDate>
  <CharactersWithSpaces>1748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2026-09-10T03:11:10Z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